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RT180119 vom 4. Oktober 2018</w:t>
      </w:r>
    </w:p>
    <w:p>
      <w:r>
        <w:t>ZH Obergericht, 2018-10-04, DE</w:t>
      </w:r>
    </w:p>
    <w:p>
      <w:r>
        <w:rPr>
          <w:b/>
        </w:rPr>
        <w:t xml:space="preserve">Quelle: </w:t>
      </w:r>
      <w:r>
        <w:t>https://mcp.opencaselaw.ch/entscheid/zh_obergericht_RT180119</w:t>
      </w:r>
    </w:p>
    <w:p>
      <w:r>
        <w:t>FR: ZH_OBERGERICHT RT180119 du 4 octobre 2018</w:t>
      </w:r>
    </w:p>
    <w:p>
      <w:r>
        <w:t>IT: ZH_OBERGERICHT RT180119 del 4 ottobre 2018</w:t>
      </w:r>
    </w:p>
    <w:p>
      <w:pPr>
        <w:pStyle w:val="Heading2"/>
      </w:pPr>
      <w:r>
        <w:t>Erwägungen</w:t>
      </w:r>
    </w:p>
    <w:p>
      <w:r>
        <w:rPr>
          <w:b/>
        </w:rPr>
        <w:t>E. 2</w:t>
      </w:r>
    </w:p>
    <w:p>
      <w:r>
        <w:t>Da das Verfahren um Bewilligung der unentgeltlichen Rechtspflege ein solches zwischen der gesuchstellenden Partei und dem Staat ist, richtet sich die Beschwerde gegen einen die unentgeltliche Rechtspflege abweisenden Entscheid gegen den Kanton (vgl. BGE 140 III 501 E. 4.1.2; BGE 139 III 334 E. 4.2). Vorlie- gend rechtfertigt sich eine Vereinigung der beiden Verfahren, da sich deren The- men grösstenteils überschneiden (so ist die Frage der Aussichtslosigkeit des ge-</w:t>
      </w:r>
    </w:p>
    <w:p>
      <w:r>
        <w:t>- 3 - stellten Gesuchs eng mit der Frage verbunden, ob die Vorinstanz dem Gesuch- steller zu Recht oder zu Unrecht definitive Rechtsöffnung erteilt hat). Entspre- chend ist das Beschwerdeverfahren RT180168-O mit dem vorliegenden Be- schwerdeverfahren zu vereinigen, unter der Prozessnummer RT180119-O weiter- zuführen und als dadurch erledigt abzuschreiben. Die Akten des Verfahrens RT180168-O werden als Urk. 22/17-18 zu den Akten des vorliegenden Prozesses genommen. 3.1 Die Vorinstanz hielt im Wesentlichen fest, die Gesuchsgegnerin habe sich anlässlich der mündlichen Verhandlung dahingehend geäussert, dass sie die Gerichtsgebühren bis auf einen kleinen Betrag in einem Strafverfahren nicht be- zahlt habe, ihr keine Stundung für die Gerichtskosten gewährt worden sei und sie die Entscheide ohne deren Rechtskraftbescheinigungen erhalten habe (Urk. 18 S. 3 mit Verweis auf Prot. I S. 4). Die Gesuchsgegnerin habe weder Urkunden eingereicht, welche die Tilgung oder Stundung der Forderung bewiesen, noch ha- be sie entsprechende Einreden erhoben. Zudem habe sie sich auch nicht auf die Verjährung berufen. Diese sei nicht von Amtes wegen zu berücksichtigen. Die von der Gesuchstellerin vorgebrachten Einwendungen gemäss ihrer anlässlich der Verhandlung eingereichten Stellungnahme seien für das vorliegende Verfahren nicht von Bedeutung (Urk. 18 S. 3). Das Gesuch um Gewährung der unentgeltli- chen Rechtspflege wies die Vorinstanz mit der Begründung ab, die Gesuchsgeg- nerin habe weder Verjährung noch Stundung oder Tilgung geltend gemacht, wes- halb die Erhebung eines Rechtsvorschlages aussichtslos erscheine (Urk. 18 S. 4). 3.2 Die Gesuchsgegnerin beanstandet hauptsächlich, dass die Vorinstanz auf ihre Argumente in der anlässlich der Verhandlung eingereichten vierseitigen Stellungnahme sowie auf die entsprechenden Beilagen nicht eingegangen sei. Weiter macht sie geltend, die Vorinstanz habe das "Erbverfahren" betreffend ihre Mutter nicht beachtet, obschon sie darauf hingewiesen habe. Sodann wirft sie der Vorinstanz Amtsmissbrauch und Korruption vor, geht sie doch davon aus, dass diese "Angelegenheit" schon das Leben ihrer Mutter zerstört habe. Gegen das abgewiesene Gesuch um Gewährung der unentgeltlichen Rechtspflege bringt sie hauptsächlich vor, dass ihre Argumente seit dreizehn Jahren nicht gehört worden</w:t>
      </w:r>
    </w:p>
    <w:p>
      <w:r>
        <w:t>- 4 - seien, weshalb sie nun unter dem betreibungsrechtlichen Existenzminimum leben müsse. Dies sei unzulässig. Die Bedeutung des vorliegenden Verfahrens sowie ihrer vor Vorinstanz gestellten Anträge sei nachvollziehbar. Entsprechend sei die- sen stattzugeben (Urk. 17 S. 1 ff.). Mit ihren Vorbringen rügt die Gesuchsgegnerin hauptsächlich die Verletzung der Begründungspflicht durch die Vorinstanz und damit die Verletzung ihres Anspruchs auf Wahrung des rechtlichen Gehörs. 4.1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Erw. 4.3.1; Freiburghaus/Afheldt in: Sutter-Somm/Hasenböhler/Leuenberger, ZPO-Komm.,</w:t>
      </w:r>
    </w:p>
    <w:p>
      <w:r>
        <w:rPr>
          <w:b/>
        </w:rPr>
        <w:t>E. 3</w:t>
      </w:r>
    </w:p>
    <w:p>
      <w:r>
        <w:t>A., Art. 321 N 15). Es muss konkret aufgezeigt werden, inwiefern der angefoch-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Sodann sind neue Anträge, neue Tatsachenbehauptungen und neue Beweismittel im Beschwerdeverfahren grundsätzlich ausgeschlossen (Art. 326 Abs. 1 ZPO). 4.2 Nach dem Gesagten sind die erstmals im Beschwerdeverfahren einge- reichten Unterlagen (Urk. 20/2-4) neu und dementsprechend unzulässig und un- beachtlich. Sodann erfüllt die Beschwerdeschrift der Gesuchsgegnerin die gesetz- lichen Vorgaben (s. Erwägung 4.1 hiervor) nicht: Die bloss pauschale Verweisung auf ihre vor Vorinstanz eingereichte Stellungnahme genügt den Anforderungen an eine Beschwerdebegründung nicht. So ergeben sich die konkreten Beanstandun- gen lediglich nach Konsultation der vor Vorinstanz eingereichten Stellungnahme (vgl. Urk. 8). Die Gesuchsgegnerin zeigt in ihrer Beschwerdeschrift nicht auf, wel- che ihrer Einwendungen die Vorinstanz aus Gründen der Entscheidrelevanz hätte</w:t>
      </w:r>
    </w:p>
    <w:p>
      <w:r>
        <w:t>- 5 - berücksichtigen müssen. Demgemäss ist auf die Beschwerde grundsätzlich nicht einzutreten. 4.3 Selbst wenn aber auf die Einwendung der Gesuchsgegnerin einzuge- hen wäre, wäre der Beschwerde kein Erfolg beschieden: So verkennt die Ge- suchsgegnerin die Natur des Rechtsöffnungsverfahrens, wonach nicht geprüft wird, ob eine Forderung zu Recht besteht oder nicht und ob sie begründet ist oder nicht. Es wird einzig geprüft, ob für die geltend gemachte Forderung ein Rechts- öffnungstitel vorliegt und die Voraussetzungen für eine (wie vorliegend) definitive Rechtsöffnung (entsprechender Rechtsöffnungstitel, keine Einwendungen nach Art. 81 SchKG) erfüllt sind. Demnach findet im Vollstreckungsverfahren keine Überprüfung des diesem zu Grunde liegenden Entscheides statt. Somit ist auf die Einwendungen der Gesuchsgegnerin, wonach sie auf die Verschleppung eines Erbverfahrens betreffend ihre Mutter und die sich daraus ergebenden Konse- quenzen für sie verweist, nicht weiter einzugehen. Entsprechend hat die Vor- instanz auch den Anspruch der Gesuchsgegnerin auf Wahrung des rechtlichen Gehörs nicht verletzt, indem sie auf die weiteren Ausführungen der Gesuchsgeg- nerin in ihrer Stellungnahme vom 14. Juni 2018 (Urk. 8) nicht weiter eingegangen ist und diese als für das vorliegende Verfahren bedeutungslos bezeichnete. So beinhaltet die Begründungspflicht, dass sich das Gericht nicht mit allen Stand- punkten der Parteien einlässlich auseinandersetzen muss, sondern sich auf die für den Entscheid wesentlichen Punkte beschränken kann (BGE 133 III 439 E. 3.3 m.w.H). Es müssen die Überlegungen genannt werden, die zum entsprechenden Entscheid geführt haben (BGE 134 I 83 E. 4.1 m.w.H.). Damit aber hat sich das Gericht nicht ausdrücklich mit jeder tatbeständlichen Behauptung und jedem rechtlichen Einwand auseinanderzusetzen. Vielmehr kann es sich auf die für den Entscheid wesentlichen Gesichtspunkte beschränken. Nichts anderes hat die Vor- instanz getan. Damit wäre die Beschwerde auch dann aussichtslos, wenn die pauschalen Verweisungen der Gesuchsgegnerin sowie ihre Stellungnahme vom 14. Juni 2018 berücksichtigt würden. 4.4 Im Übrigen setzt sich die Gesuchsgegnerin nicht mit den zutreffenden vorinstanzlichen Erwägungen auseinander, wonach sie weder Tilgung noch Stun-</w:t>
      </w:r>
    </w:p>
    <w:p>
      <w:r>
        <w:t>- 6 - dung oder Verjährung geltend gemacht habe (Urk. 18 S. 3). Diesbezüglich fehlt der Beschwerde eine hinreichende Begründung. 4.5 Entsprechend erweist sich die Beschwerde gegen das vorinstanzliche Urteil vom 14. Juni 2018 als offensichtlich unbegründet bzw. unzulässig, weshalb auf das Einholen einer Beschwerdeantwort der Gegenpartei verzichtet werden kann (Art. 322 Abs. 1 ZPO). Auf die Beschwerde ist nicht einzutreten.</w:t>
      </w:r>
    </w:p>
    <w:p>
      <w:r>
        <w:rPr>
          <w:b/>
        </w:rPr>
        <w:t>E. 5</w:t>
      </w:r>
    </w:p>
    <w:p>
      <w:r>
        <w:t>Hinsichtlich der Abweisung ihres Gesuchs um Gewährung der unent- geltlichen Rechtspflege setzt sich die Gesuchsgegnerin nicht mit den Erwägungen der Vorinstanz auseinander. So macht die Gesuchsgegnerin lediglich geltend, am Existenzminimum zu leben, da ihre Argumente seit dreizehn Jahren nicht gehört würden. Dies ist unzureichend (vgl. Erwägung 4.1 hiervor), weshalb es beim dies- bezüglichen Entscheid der Vorinstanz bleibt. Auf die Beschwerde gegen Disposi- tivziffer 1 der vorinstanzlichen Verfügung vom 14. Juni 2018 ist ebenso wenig ein- zutreten. 6.1 Die Entscheidgebühr für das Beschwerdeverfahren ist in Anwendung von Art. 48 i.V.m. Art. 61 Abs. 1 GebV SchKG (vgl. ZR 110/2011 Nr. 28) auf Fr. 500.– festzusetzen. Die Gerichtskosten sind ausgangsgemäss der Gesuchs- gegnerin aufzuerlegen (Art. 106 Abs. 1 ZPO). 6.2 Die Gesuchsgegnerin hat für das Rechtsmittelverfahren kein Gesuch um Gewährung der unentgeltlichen Rechtspflege gestellt (Urk. 17). Selbst wenn sinngemäss davon auszugehen wäre, wäre einem solchen kein Erfolg beschie- den: Das Gesuch wäre zufolge Aussichtslosigkeit abzuweisen (vgl. vorangehende Erwägungen, Art. 117 lit. b ZPO). 6.3 Dem Gesuchsteller ist mangels relevanter Umtriebe für das Beschwer- deverfahren keine Parteientschädigung zuzusprechen (vgl.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