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RT180106 vom 3. September 2018</w:t>
      </w:r>
    </w:p>
    <w:p>
      <w:r>
        <w:t>ZH Obergericht, 2018-09-03, DE</w:t>
      </w:r>
    </w:p>
    <w:p>
      <w:r>
        <w:rPr>
          <w:b/>
        </w:rPr>
        <w:t xml:space="preserve">Quelle: </w:t>
      </w:r>
      <w:r>
        <w:t>https://mcp.opencaselaw.ch/entscheid/zh_obergericht_RT180106</w:t>
      </w:r>
    </w:p>
    <w:p>
      <w:r>
        <w:t>FR: ZH_OBERGERICHT RT180106 du 3 septembre 2018</w:t>
      </w:r>
    </w:p>
    <w:p>
      <w:r>
        <w:t>IT: ZH_OBERGERICHT RT180106 del 3 settembre 2018</w:t>
      </w:r>
    </w:p>
    <w:p>
      <w:pPr>
        <w:pStyle w:val="Heading2"/>
      </w:pPr>
      <w:r>
        <w:t>Erwägungen</w:t>
      </w:r>
    </w:p>
    <w:p>
      <w:r>
        <w:rPr>
          <w:b/>
        </w:rPr>
        <w:t>E. 1</w:t>
      </w:r>
    </w:p>
    <w:p>
      <w:r>
        <w:t>Mit Urteil vom 30. Mai 2018 wies die Vorinstanz das Rechtsöffnungs- begehren der Gesuchsteller und Beschwerdeführer (fortan Gesuchsteller) in der Betreibung Nr. ... des Betreibungsamtes Oberwinterthur (Zahlungsbefehl vom 11. Januar 2018) ab und auferlegte die Kosten dem Vertreter der Gesuchsuch- steller (Urk. 9 S. 4, Dispositiv-Ziffern 1 und 3).</w:t>
      </w:r>
    </w:p>
    <w:p>
      <w:r>
        <w:rPr>
          <w:b/>
        </w:rPr>
        <w:t>E. 2</w:t>
      </w:r>
    </w:p>
    <w:p>
      <w:r>
        <w:t>Es sei den Beschwerdeführern in der Betreibung Nr. ... des Betreibungsamtes Ober- winterthur (Zahlungsbefehl vom 11. Januar 2018) definitive Rechtsöffnung zu erteilen für Fr. 3'781.15 nebst Zins zu 4.5 % seit 11. Januar 2018 zuzüglich Fr. 80.85 Zinsbe- lastung bis 10. Januar 2018 und Betreibungsgebühren von Fr. 73.30, unter Kosten- und Entschädigungsfolgen zulasten der Beschwerdegegnerin."</w:t>
      </w:r>
    </w:p>
    <w:p>
      <w:r>
        <w:rPr>
          <w:b/>
        </w:rPr>
        <w:t>E. 3</w:t>
      </w:r>
    </w:p>
    <w:p>
      <w:r>
        <w:t>a) Am 30. August 2018 teilte die Vorinstanz mit, dass am 21. Juni 2018 über die Gesuchsgegnerin und Beschwerdegegnerin (fortan Gesuchsgegnerin) der Konkurs eröffnet worden sei (Prot. II S. 2), und reichte sowohl das Urteil des Einzelgerichts in Konkurssachen am Bezirksgericht Winterthur vom 21. Juni 2018 betreffend Konkurseröffnung (Urk. 16) als auch die Verfügung des Einzelgerichts in Konkurssachen am Bezirksgericht Winterthur vom 21. August 2018 betreffend Anordnung des summarischen Verfahrens im Sinne von Art. 231 SchKG ein (Urk. 17). b) Dem Handelsregister des Kantons Zürich lässt sich entnehmen, dass das Konkursverfahren gegen die Gesuchsgegnerin mit Urteil vom 17. Juli 2018 man- gels Aktiven eingestellt worden ist. Indessen wird das Konkursverfahren nun doch im summarischen Verfahren durchgeführt, da im Sinne von Art. 230 Abs. 2 SchKG die Durchführung des Konkursverfahrens verlangt und die erforderliche Sicherheit geleistet wurde (Urk. 17 und 18).</w:t>
      </w:r>
    </w:p>
    <w:p>
      <w:r>
        <w:t>- 3 -</w:t>
      </w:r>
    </w:p>
    <w:p>
      <w:r>
        <w:rPr>
          <w:b/>
        </w:rPr>
        <w:t>E. 4</w:t>
      </w:r>
    </w:p>
    <w:p>
      <w:r>
        <w:t>a) Gemäss Art. 206 Abs. 1 SchKG führt der Konkurs des Schuldners dazu, dass grundsätzlich alle gegen ihn hängigen Betreibungen aufgehoben sind. Diese leben jedoch nach Art. 230 Abs. 4 SchKG wieder auf, wenn das Konkurs- verfahren mangels Aktiven eingestellt wird und die Betreibung fortsetzungsfähig ist (BGE 132 III 89 E. 1.4; BSK SchKG II-Wohlfart/Meyer, Art. 206 N 11 und N 29). b) Vorliegend wurde der Konkurs zwar zunächst mangels Aktiven eingestellt (vgl. Eintrag im Schweizerischen Handelsamtsblatt vom 24. Juli 2018), jedoch wird er nun in Anwendung von Art. 231 SchKG im summarischen Verfahren durchgeführt (Urk. 17). Entsprechend bleibt die diesem Rechtsöffnungsverfahren zugrundeliegende Betreibung aufgehoben und lebt auch nicht wieder auf. Nach- dem aber die Betreibung definitiv erloschen ist, wird das vorliegende Rechtsöff- nungsverfahren gegenstandslos, handelt es sich bei diesem doch um eine blosse Zwischenstreitigkeit, ein sogenanntes Betreibungsinzident, welches nur für die jeweilige Betreibung Wirkung entfaltet. Entsprechend ist das Beschwerdeverfah- ren abzuschreiben (Art. 242 ZPO).</w:t>
      </w:r>
    </w:p>
    <w:p>
      <w:r>
        <w:rPr>
          <w:b/>
        </w:rPr>
        <w:t>E. 5</w:t>
      </w:r>
    </w:p>
    <w:p>
      <w:r>
        <w:t>a) Entsprechend dem Ausgang des Verfahrens sind die Gerichtskosten in Anwendung von Art. 107 Abs. 1 lit. e ZPO aufzuerlegen. Bei dieser Ermessens- ausübung ist in Betracht zu ziehen, welche Partei Anlass zum Verfahren gegeben hat, welches der mutmassliche Prozessausgang gewesen wäre und bei welcher Partei die Gründe eingetreten sind, die zur Gegenstandslosigkeit des Prozesses geführt haben (BSK ZPO-Rüegg, Art. 107 N 8). b) Vorliegend erscheint es grundsätzlich angemessen, die Kosten des Ver- fahrens den Gesuchstellern aufzuerlegen. Diese Lösung trägt dem von der Praxis anerkannten Grundsatz Rechnung, wonach das Prozessrisiko vorab bei der kla- genden bzw. ein Rechtsmittel ergreifenden Partei liegt, so dass diese auch die Gefahr trägt, bei Gegenstandslosigkeit des Verfahrens für dessen Nebenfolgen aufkommen zu müssen, falls die übrigen Kriterien keine anderweitige Verteilung nahelegen (ZR 68 Nr. 67; ZR 76 Nr. 125; ZR 75 Nr. 89). Es ist davon auszuge- hen, dass der Konkursfall des Schuldners in den Risikobereich jener Partei fällt, die das allgemeine Prozessrisiko zu tragen hat. Gemäss § 200 lit. a GOG können</w:t>
      </w:r>
    </w:p>
    <w:p>
      <w:r>
        <w:t>- 4 - dem Kanton in Zivilverfahren – worunter auch ein Rechtsöffnungsverfahren be- treffend Steuerschulden zu subsumieren ist (Hauser/Schweri/Lieber, Kommentar zum zürcherischen Gerichtsorganisationsgesetz, § 200 N 9) – jedoch keine Ge- richtskosten auferlegt werden. Es rechtfertigt sich daher vorliegend, die Stadt Winterthur zu verpflichten, die Hälfte der grundsätzlich festzulegenden zweitin- stanzlichen Spruchgebühr zu tragen. Die volle Entscheidgebühr für das Be- schwerdeverfahren wäre in Anwendung von Art. 48 i.V.m. Art. 61 Abs. 1 GebV SchKG (vgl. ZR 110 Nr. 28) auf Fr. 300.– festzusetzen. Der Stadt Winterthur ist somit eine Spruchgebühr von Fr. 150.– aufzuerlegen. c)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