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RT180080 vom 29. August 2018</w:t>
      </w:r>
    </w:p>
    <w:p>
      <w:r>
        <w:t>ZH Obergericht, 2018-08-29, DE</w:t>
      </w:r>
    </w:p>
    <w:p>
      <w:r>
        <w:rPr>
          <w:b/>
        </w:rPr>
        <w:t xml:space="preserve">Quelle: </w:t>
      </w:r>
      <w:r>
        <w:t>https://mcp.opencaselaw.ch/entscheid/zh_obergericht_RT180080</w:t>
      </w:r>
    </w:p>
    <w:p>
      <w:r>
        <w:t>FR: ZH_OBERGERICHT RT180080 du 29 août 2018</w:t>
      </w:r>
    </w:p>
    <w:p>
      <w:r>
        <w:t>IT: ZH_OBERGERICHT RT180080 del 29 agosto 2018</w:t>
      </w:r>
    </w:p>
    <w:p>
      <w:pPr>
        <w:pStyle w:val="Heading2"/>
      </w:pPr>
      <w:r>
        <w:t>Erwägungen</w:t>
      </w:r>
    </w:p>
    <w:p>
      <w:r>
        <w:rPr>
          <w:b/>
        </w:rPr>
        <w:t>E. 1</w:t>
      </w:r>
    </w:p>
    <w:p>
      <w:r>
        <w:t>Mit Urteil vom 20. April 2018 erteilte die Vorinstanz der Gesuchstellerin, Erstbeschwerdeführerin und Zweitbeschwerdegegnerin (fortan Gesuchstellerin) in der Betreibung Nr. 1 des Betreibungsamtes Meilen-Herrliberg-Erlenbach (Zah- lungsbefehl vom 20. Oktober 2017) definitive Rechtsöffnung für Fr. 7'320.– nebst</w:t>
      </w:r>
    </w:p>
    <w:p>
      <w:r>
        <w:rPr>
          <w:b/>
        </w:rPr>
        <w:t>E. 5</w:t>
      </w:r>
    </w:p>
    <w:p>
      <w:r>
        <w:t>Nicht gerügt wird die Erteilung der definitiven Rechtsöffnung für Fr. 7'320.– nebst Zins zu 5 % seit dem 13. November 2017 in der Betreibung Nr. 1 sowie für Fr. 2'500.– und Fr. 5'000.–, je nebst Zins zu 5 % seit dem 27. November 2017, in der Betreibung Nr. 2 (Urk. 41 S. 2; Urk. 50/41 S. 3; Urk. 42 S. 12, Dispositivziffer 1). Damit hat es dabei sein Bewenden.</w:t>
      </w:r>
    </w:p>
    <w:p>
      <w:r>
        <w:rPr>
          <w:b/>
        </w:rPr>
        <w:t>E. 6</w:t>
      </w:r>
    </w:p>
    <w:p>
      <w:r>
        <w:t>Weiter beantragte die Gesuchstellerin in der Betreibung Nr. 2 des Betrei- bungsamtes Meilen-Herrliberg-Erlenbach (Zahlungsbefehl vom 3. November 2017) definitive Rechtsöffnung für Fr. 34'320.15 "Verzugszins auf Ausstände" (Urk. 1 S. 2; Urk. 2/2). Die Vorinstanz hat das Begehren zufolge des "ungenügen- den und zumindest anfechtbaren" Zahlungsbefehls abgewiesen (Urk. 42 S. 7). Diesbezüglich kann auf die vorangehenden Ausführungen verwiesen werden (vgl. II./E. 2.2. f.). Die geltend gemachten Verzugszinsen sind im Urteil der Kammer vom 25. Juni 2013 nicht ausgewiesen. Wie bereits erwähnt, sind Verzugszinsen auf Unterhaltsbeiträge erst ab Anhebung der Betreibung geschuldet. Der Ge- suchsgegner schuldet für die Ausstände Juni 2011 bis Oktober 2017 keine Zin-</w:t>
      </w:r>
    </w:p>
    <w:p>
      <w:r>
        <w:t>- 15 - sen. Die Vorinstanz hat das Gesuch der Gesuchstellerin damit im Ergebnis zu Recht abgewiesen.</w:t>
      </w:r>
    </w:p>
    <w:p>
      <w:r>
        <w:rPr>
          <w:b/>
        </w:rPr>
        <w:t>E. 7</w:t>
      </w:r>
    </w:p>
    <w:p>
      <w:r>
        <w:t>Eine Beschwerde gegen diesen Entscheid an das Bundesgericht ist innert 30 Tagenvon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220'110.15. Die Beschwerde an das Bundesgericht hat keine aufschiebende Wirkung. Hinsichtlich des Fristenlaufs gelten die Art. 44 ff. BGG.</w:t>
      </w:r>
    </w:p>
    <w:p>
      <w:r>
        <w:t>- 18 - Zürich, 29. August 2018 Obergericht des Kantons Zürich I. Zivilkammer Die Gerichtsschreiberin: lic. iur. R. Blesi Keller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