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RT170226 vom 17. Januar 2018</w:t>
      </w:r>
    </w:p>
    <w:p>
      <w:r>
        <w:t>ZH Obergericht, 2018-01-17, DE</w:t>
      </w:r>
    </w:p>
    <w:p>
      <w:r>
        <w:rPr>
          <w:b/>
        </w:rPr>
        <w:t xml:space="preserve">Quelle: </w:t>
      </w:r>
      <w:r>
        <w:t>https://mcp.opencaselaw.ch/entscheid/zh_obergericht_RT170226</w:t>
      </w:r>
    </w:p>
    <w:p>
      <w:r>
        <w:t>FR: ZH_OBERGERICHT RT170226 du 17 janvier 2018</w:t>
      </w:r>
    </w:p>
    <w:p>
      <w:r>
        <w:t>IT: ZH_OBERGERICHT RT170226 del 17 gennaio 2018</w:t>
      </w:r>
    </w:p>
    <w:p>
      <w:pPr>
        <w:pStyle w:val="Heading2"/>
      </w:pPr>
      <w:r>
        <w:t>Erwägungen</w:t>
      </w:r>
    </w:p>
    <w:p>
      <w:r>
        <w:rPr>
          <w:b/>
        </w:rPr>
        <w:t>E. 24</w:t>
      </w:r>
    </w:p>
    <w:p>
      <w:r>
        <w:t>November 2016 spätestens am 7. Juni 2017 zugestellt worden sei. Da die Rechtsmittelfrist von 30 Tagen für die allenfalls mögliche Einsprache spätestens am 7. Juli 2017 abgelaufen sei, sei die Schlussrechnung rechtskräftig. In Würdi-</w:t>
      </w:r>
    </w:p>
    <w:p>
      <w:r>
        <w:t>- 6 - gung der Umstände sei von der rechtsgültigen Eröffnung der Schlussrechnung auszugehen. Damit seien keine Nichtigkeitsgründe ersichtlich (Urk. 13 S. 9 ff.).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im Beschwerdeverfahren erstmals vorge- brachten Behauptungen des Gesuchsgegners, welche über das vor Vorinstanz Dargelegte hinausgehen, neu und damit unzulässig und entsprechend unbeacht- lich. Demgemäss ist insbesondere der Einwand, wonach der Vermerk in Urk. 3/2a "per Einschreiben" weder ein Beweis für den effektiven Versand per Einschreiben noch ein solcher für den Erhalt der Sendung durch den Gesuchsgegner sei, un- beachtlich. Hierauf ist nicht weiter einzugehen. 3.3 Auf die weitschweifigen Ausführungen des Gesuchsgegners ist vorlie- gend nur insoweit einzugehen, als sie für das Beschwerdeverfahren relevant sind: 3.3.1 Soweit der Gesuchsgegner Name und Unterschrift des Richters auf dem Urteil vermisst (Urk. 12 S. 1 f.), ist ihm entgegenzuhalten, dass zum einen der Name des Richters im Rubrum enthalten ist und zum anderen ein Urteil im summarischen Verfahren gemäss § 136 GOG lediglich von einem Mitglied des Gerichts oder dem Gerichtsschreiber/der Gerichtsschreiberin zu unterzeichnen ist. Damit aber geht die Argumentation des Gesuchsgegners fehl, wonach das Ur- teil nicht rechtsgültig unterzeichnet worden sei.</w:t>
      </w:r>
    </w:p>
    <w:p>
      <w:r>
        <w:t>- 7 - 3.3.2 Der Rüge der Diskriminierung, welche der Gesuchsgegner darin er- blicken will, dass nebst seinem Namen sein Geburtsdatum und seine Staatsan- gehörigkeit hinzugefügt worden seien (Urk. 12 S. 2), ist von Beginn weg der Bo- den entzogen. Gemäss Art. 252 ff. ZPO in Verbindung mit Art. 219 ZPO und Art. 238 lit. c ZPO soll das Urteil die Parteien bezeichnen. Die Aufnahme von Ge- burtsdatum und Staatsangehörigkeit dient der zweifelsfreien Identifizierung der Parteien (BGE 131 I 57 E. 2.2; BSK ZPO-Steck, Art. 238 N 11). 3.3.3 Den Einwand, das Urteil sei ein Gefälligkeitsurteil, begründet der Ge- suchsgegner lediglich damit, dass sich permanente Rechtsverweigerung von An- fang an durch das gesamte Urteil ziehe und die Gewährung des rechtlichen Ge- hörs nur vorgetäuscht worden sei (Urk. 12 S. 2 Abs. 6). Diese bloss in pauschaler Form gehaltene Kritik vermag den gesetzlichen Vorgaben an die Begründungs- pflicht einer Beschwerde nicht zu genügen; es ist nicht weiter darauf einzugehen. 3.3.4 Soweit der Gesuchsgegner die Beschwerdefrist von 10 Tagen als zu kurz und damit einhergehend eine Verletzung des rechtlichen Gehörs rügt, ist er damit nicht zu hören. So ergibt sich die Beschwerdefrist aus Art. 321 Abs. 2 ZPO; als solche ist sie unabänderlich und nicht erstreckbar, Art. 144 Abs. 1 ZPO. 3.3.5 Hinsichtlich der Rüge des Gesuchsgegners, wonach der Gesuchstel- ler zu seiner Stellungnahme vom 8. November 2017 keine Stellung habe nehmen müssen, ist darauf nicht einzutreten: Diesbezüglich fehlt es dem Gesuchsgegner an der Beschwer, da ihm hieraus kein Nachteil erwächst (Art. 59 Abs. 2 lit. a ZPO). 3.3.6 Die Rüge des Gesuchsgegners, wonach ihm die Beilagen (Veranla- gungsverfügung des Steueramtes B._____ vom 4. November 2016 sowie die ent- sprechende Schlussrechnung des Kantonalen Steueramtes Zürich für die direkte Bundessteuer vom 24. November 2016, Urk. 3/2a und Urk. 3/2b) durch die Vor- instanz bewusst vorenthalten und verheimlicht worden seien (Urk. 12 S. 3), geht fehl. Diese Unterlagen wurden dem Gesuchsgegner durch die Vorinstanz mit Ver- fügung vom 20. Oktober 2017 zugestellt; deren Erhalt hat der Gesuchsgegner persönlich bestätigt (Auszug Track-and-trace Sendungsnummer Nr. …, Urk. 7).</w:t>
      </w:r>
    </w:p>
    <w:p>
      <w:r>
        <w:t>- 8 - Entsprechend ist die Behauptung, wonach ihm diese Belege durch die Vorinstanz bewusst verheimlicht worden sind, aktenwidrig. 3.3.7 Entgegen der Ansicht des Gesuchsgegners wurde die Mahnung vom 14. Oktober 2016 von der Vorinstanz nicht erstmals im angefochtenen Entscheid angeführt (Urk. 12 S. 6); hierauf nahm bereits das Gemeindesteueramt B._____ in seiner Veranlagungsverfügung vom 4. November 2016 Bezug (Urk. 3/2a). Wie erwähnt, wurden dem Gesuchsgegner die Veranlagungsverfügung des Steueram- tes B._____ vom 4. November 2016 durch die Vorinstanz mit Verfügung vom 20. Oktober 2017 zugestellt (Urk. 7). Den Erhalt dieser Mahnung hat der Ge- suchsgegner vor Vorinstanz nicht bestritten (vgl. Urk. 8). Damit zielt auch dieser Einwand ins Leere. 3.3.8 Soweit die Ausführungen des Gesuchsgegners sich darin erschöpfen, der Vorinstanz falsche Tatsachenbehauptungen, unrichtige Rechtsanwendung, Unparteilichkeit, Rechtsverweigerung, Desavouierung, Diskreditierung und Ver- leumdung in lediglich pauschaler Weise vorzuwerfen, genügt die Beschwerdebe- gründung den gesetzlichen Anforderungen nicht. Daran vermag auch das blosse Beharren auf dem von ihm vor Vorinstanz eingenommenen Standpunkt, wonach er keinen Wohnsitz in der Gemeinde B._____ ZH und weder den Veranlagungs- entscheid des Gemeindesteueramtes B._____ vom 4. November 2016 noch die Schlussrechnung des Kantonalen Steueramtes Zürich vom 24. November 2016 erhalten habe, nichts zu ändern. Es fehlt an einer hinreichenden Auseinanderset- zung mit den diesbezüglichen vorinstanzlichen Erwägungen. Hierauf ist nicht ein- zutreten. Bleibt darauf hinzuweisen, dass der Gesuchsgegner selber seit Jahren die Adresse an der C._____-Strasse … in B._____ ZH als die seine angibt (BezGer Dielsdorf EB130426-D vom 4.03.2014; OGer ZH RT140045-O vom 24.06.2014), weshalb die von der Vorinstanz getroffene Annahme, die von der Steuerbehörde angenommene bisherige subjektive Steuerpflicht gelte als sehr wahrscheinlich, nicht zu beanstanden ist, nachdem sie mit Verweis auf diverse Gerichtsverfahren festgestellt hatte, dass der Gesuchsgegner bereits seit 2013 an der C._____- Strasse ... in B._____ ZH wohnt und sich somit dort sein zivilrechtlicher Wohnsitz</w:t>
      </w:r>
    </w:p>
    <w:p>
      <w:r>
        <w:t>- 9 - befindet. Ohnehin aber hätte der Gesuchsgegner die Frage der steuerrechtlichen Zuständigkeit mittels Einsprache gegen den Veranlagungsentscheid anfechten können und müssen; wie bereits die Vorinstanz zutreffend und ungerügt festhielt (Urk. 13 S. 9), hat der Gesuchsgegner den Erhalt der Aufforderung des Gemein- desteueramtes B._____ vom 14. Oktober 2016 zur Einreichung der Steuererklä- rung nicht bestritten. Damit ist von dessen Erhalt auszugehen und es ist irrele- vant, ob der Gesuchsgegner von einer öffentlichen Bekanntgabe zur Einreichung einer Steuererklärung Kenntnis hatte. Im Einklang mit der diesbezüglichen bun- desgerichtlichen Rechtsprechung hat die Vorinstanz zu Recht festgehalten, dass mit Zustellen der Aufforderung zum Einreichen der Steuererklärung ein Prozess- rechtsverhältnis begründet werde. Damit aber gilt der Veranlagungsentscheid des Gemeindesteueramtes B._____ vom 4. November 2016 als zugestellt. Entspre- chend hätte der Gesuchsgegner den hier geltend gemachten fehlenden steuer- rechtlichen Wohnsitz mit dem dafür vorgesehenen ordentlichen Rechtsmittel an- fechten können und müssen. 3.3.9 Soweit sich die Beschwerdebegründung lediglich auf das Bestreiten mit Nichtwissen, das Bezeichnen der vorinstanzlichen Erwägungen als Spekulati- onen und auf nicht nachvollziehbare Ausführungen beschränkt, vermag die Be- schwerdeschrift den gesetzlichen Vorgaben wiederum nicht zu genügen. Daran ändert auch das mehrfache Wiederholen derselben Behauptungen nichts. Insbe- sondere setzt sich der Gesuchsgegner nicht mit den vorinstanzlichen Erwägun- gen zur bundesgerichtlichen Rechtsprechung bezüglich Zustellungsfiktion, Be- weislastverteilung bei der Zustellung, der Zustellung von Abholungseinladungen sowie der Pflicht, sich nach Kenntnis einer möglichen Zustellung einer behördli- chen Sendung bei der zuständigen Behörde zu erkundigen, auseinander. Das blosse Beharren auf der diesbezüglichen Beweispflicht des Gesuchstellers stellt jedenfalls keine hinreichende Begründung dar. Damit ist auch auf die diesbezügli- chen Einwendungen nicht weiter einzugehen. 3.3.10 Schliesslich zeigt der Gesuchsgegner auch nicht in ausreichend substantiierter Weise auf, inwiefern die Vorinstanz seine Einwendungen gegen das Rechtsöffnungsbegehren nicht berücksichtigt haben soll (Urk. 12 S. 3). Wie</w:t>
      </w:r>
    </w:p>
    <w:p>
      <w:r>
        <w:t>- 10 - den vorangehenden Erwägungen (E. 2.1 und 2.2 hiervor) entnommen werden kann, ging die Vorinstanz auf die Rügen des Gesuchsgegners einlässlich ein. Da- ran ändert nichts, dass sie seine Rügen in ihrem Entscheid sinngemäss und nicht wörtlich wiedergegeben hat. Insbesondere zeigt der Gesuchsgegner nicht auf, in- wiefern und bezüglich welcher Einwendungen die Vorinstanz die Tatsachen un- richtig festgestellt hätte, indem sie seine Einwendungen sinngemäss wiedergab. Entsprechend hat es damit sein Bewenden. 3.4 Demgemäss erweist sich die Beschwerde als offensichtlich unbegrün- det, weshalb auf das Einholen einer Beschwerdeantwort der Gegenpartei verzich- tet werden kann (Art. 322 Abs. 1 ZPO). Die Beschwerde ist abzuweisen, soweit darauf einzutreten ist. Entsprechend erübrigt sich ein Entscheid über das Gesuch um Erteilung der aufschiebenden Wirkung. 3.5 Bei diesem Ausgang des Verfahrens bleibt es bei der vorinstanzlichen Regelung der Kosten- und Entschädigungsfolgen. Zwar rügt der Gesuchsgegner die Höhe der erstinstanzlichen Gerichtsgebühr und Parteientschädigung als un- verhältnismässig, völlig überzogen und rechtsmissbräuchlich (Urk. 12 S. 8). Indes hat er weder im Antrag noch in der Begründung beziffert, auf wieviel er die Ge- richtskosten und die Entschädigung festgesetzt haben will (Urk. 12 S. 1 ff.). Da die auf Geldzahlungen gerichteten Anträge beziffert sein müssen (BGE 137 III 617 E. 4.2 f.), ist mangels Bezifferung auf diesen Antrag nicht einzutreten. Ohne- hin handelte es sich bei der Begründung des Gesuchsgegners wiederum lediglich um eine pauschale Kritik, welche den Begründungsanforderungen an eine Be- schwerde nicht genügt. 4.1 Die Entscheidgebühr für das Beschwerdeverfahren ist in Anwendung von Art. 48 i.V.m. Art. 61 Abs. 1 GebV SchKG (vgl. ZR 110/2011 Nr. 28) auf Fr. 300.– festzusetzen. Die Gerichtskosten sind ausgangsgemäss dem Gesuchs- gegner aufzuerlegen (Art. 106 Abs. 1 ZPO). 4.2 Dem Gesuchsteller ist mangels relevanter Umtriebe im Beschwerde- verfahren und dem Gesuchsgegner zufolge seines Unterliegens keine Parteient- schädigung zuzusprechen (vgl. Art. 95 Abs. 3 ZPO; Art. 106 Abs. 1 ZPO).</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