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RT170225 vom 2. Februar 2018</w:t>
      </w:r>
    </w:p>
    <w:p>
      <w:r>
        <w:t>ZH Obergericht, 2018-02-02, DE</w:t>
      </w:r>
    </w:p>
    <w:p>
      <w:r>
        <w:rPr>
          <w:b/>
        </w:rPr>
        <w:t xml:space="preserve">Quelle: </w:t>
      </w:r>
      <w:r>
        <w:t>https://mcp.opencaselaw.ch/entscheid/zh_obergericht_RT170225</w:t>
      </w:r>
    </w:p>
    <w:p>
      <w:r>
        <w:t>FR: ZH_OBERGERICHT RT170225 du 2 février 2018</w:t>
      </w:r>
    </w:p>
    <w:p>
      <w:r>
        <w:t>IT: ZH_OBERGERICHT RT170225 del 2 febbraio 2018</w:t>
      </w:r>
    </w:p>
    <w:p>
      <w:pPr>
        <w:pStyle w:val="Heading2"/>
      </w:pPr>
      <w:r>
        <w:t>Erwägungen</w:t>
      </w:r>
    </w:p>
    <w:p>
      <w:r>
        <w:rPr>
          <w:b/>
        </w:rPr>
        <w:t>E. 31</w:t>
      </w:r>
    </w:p>
    <w:p>
      <w:r>
        <w:t>August 2016 für ausstehende Gerichtskosten definitive Rechtsöffnung für Fr. 500.– nebst 5% Zins seit 1. Dezember 2016 und für die Betreibungskosten sowie für Kosten und Entschädigung gemäss jenem Entscheid (Urk. 15 S. 6 f. = Urk. 12 S. 6 f.). Dieses Urteil erging zunächst in unbegründeter, hernach auf Be- gehren des Gesuchsgegners und Beschwerdeführers (fortan Gesuchsgegner) in begründeter Form (Urk. 9; Urk. 11; Urk. 12). 1.2 Hiergegen erhob der Gesuchsgegner mit Schreiben vom 22. Dezember 2017 (gleichentags zur Post gegeben, eingegangen am 27. Dezember 2017) in- nert Frist Beschwerde mit dem sinngemässen Antrag auf Abweisung des Rechts- öffnungsbegehrens (Urk. 14). 2.1 Der Gesuchsgegner bringt vor, dass er seinen Pflichten bis anhin so- weit wie möglich nachgekommen sei. Er sei nicht der Verursacher dieser Situation bzw. dieser Zusatzkosten, da alle anderen Schuldigen ihre Pflichten und Zahlun- gen nicht erfüllt hätten. Diejenigen, welche ihre Schuld noch nicht beglichen hät- ten, seien nicht zur Zahlung aufgefordert worden. Vor dem Gesetz seien alle Bür- ger gleich. Er ersuche das Gericht, diejenigen zur Erfüllung ihrer Pflichten anzu- halten, welche ihm gegenüber noch ausstehende Schulden hätten. Sodann rügt der Gesuchsgegner Rechtsmissbrauch, ungerechtfertigte Anmassungen, uner- laubtes Aneignen an fremdem Hab und Gut, Vergehen an Leib und Körper, völ- kerrechtliche Missachtung und Missachtung von Menschenrechten (Urk. 14). 2.2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w:t>
      </w:r>
    </w:p>
    <w:p>
      <w:r>
        <w:t>- 3 -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2.3 Der Gesuchsgegner blieb der vorinstanzlichen Hauptverhandlung fern (Urk. 15 S. 2; Prot. I S. 4). Er bestreitet nicht, dass er – infolge der am 9. Juni 2017 erfolgten Zustellung der Verfügung der Vorinstanz vom 31. Mai 2017 (Urk. 4; Urk. 5) – Kenntnis vom Verfahren hatte. Ebenso wenig bestreitet er, dass demzufolge die Vorladung vom 15. Juni 2017 auf den 10. Juli 2017, welche von ihm nicht abgeholt wurde, als zugestellt gilt (Urk. 7; Urk. 8; Urk. 15 S. 3). Dement- sprechend ist die Vorinstanz zu Recht von dessen Säumnis ausgegangen und hat androhungsgemäss gestützt auf die Akten entschieden (Urk. 15 S. 3). Dieses Vorgehen beanstandet der Gesuchsgegner auch nicht. Damit sind die von ihm nun erstmals im Beschwerdeverfahren vorgebrachten Einwendungen und der erstmals gestellte Antrag neu und damit unzulässig und unbeachtlich. Entspre- chend ist darauf nicht weiter einzugehen. 2.4 Selbst wenn die Einwendungen (soweit überhaupt verständlich) zuzu- lassen wären, zielten sie ins Leere. So verkennt der Gesuchsgegner, dass im Rechtsöffnungsverfahren nicht (mehr) geprüft wird, ob eine Forderung zu Recht besteht oder nicht und ob sie begründet ist oder nicht. Es wird einzig geprüft, ob die Voraussetzungen für eine (vorliegend) definitive Rechtsöffnung erfüllt sind, d.h. ob ein entsprechender gültiger Rechtsöffnungstitel vorliegt und keine Ein- wendungen nach Art. 81 SchKG seitens des Schuldners gegeben sind, wonach die Forderung erlassen, getilgt, gestundet oder verjährt ist. Über den materiellen Bestand der Forderung bzw. über die materielle Richtigkeit des Urteils ist nicht zu befinden (BGer 5A_661/2012 vom 17. Januar 2013, E. 4.1 m.w.H.; BGer 6B_413/2009 vom 13. August 2009, E. 1.2.3 m.w.H.). Damit aber wäre die Be- schwerde ohnehin abzuweisen, selbst wenn darauf einzutreten gewesen wäre.</w:t>
      </w:r>
    </w:p>
    <w:p>
      <w:r>
        <w:t>- 4 - 2.5 Demgemäss erweist sich die Beschwerde als offensichtlich unzulässig bzw. unbegründet, weshalb auf das Einholen einer Beschwerdeantwort der Ge- genpartei verzichtet werden kann (Art. 322 Abs. 1 ZPO). Auf die Beschwerde ist nicht einzutreten. 3.1 Die Entscheidgebühr für das Beschwerdeverfahren ist in Anwendung von Art. 48 i.V.m. Art. 61 Abs. 1 GebV SchKG (vgl. ZR 110/2011 Nr. 28) auf Fr. 150.– festzusetzen. Die Gerichtskosten sind ausgangsgemäss dem Gesuchs- gegner aufzuerlegen (Art. 106 Abs. 1 ZPO). 3.2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