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RT170221 vom 7. Februar 2018</w:t>
      </w:r>
    </w:p>
    <w:p>
      <w:r>
        <w:t>ZH Obergericht, 2018-02-07, DE</w:t>
      </w:r>
    </w:p>
    <w:p>
      <w:r>
        <w:rPr>
          <w:b/>
        </w:rPr>
        <w:t xml:space="preserve">Quelle: </w:t>
      </w:r>
      <w:r>
        <w:t>https://mcp.opencaselaw.ch/entscheid/zh_obergericht_RT170221</w:t>
      </w:r>
    </w:p>
    <w:p>
      <w:r>
        <w:t>FR: ZH_OBERGERICHT RT170221 du 7 février 2018</w:t>
      </w:r>
    </w:p>
    <w:p>
      <w:r>
        <w:t>IT: ZH_OBERGERICHT RT170221 del 7 febbraio 2018</w:t>
      </w:r>
    </w:p>
    <w:p>
      <w:pPr>
        <w:pStyle w:val="Heading2"/>
      </w:pPr>
      <w:r>
        <w:t>Erwägungen</w:t>
      </w:r>
    </w:p>
    <w:p>
      <w:r>
        <w:rPr>
          <w:b/>
        </w:rPr>
        <w:t>E. 1</w:t>
      </w:r>
    </w:p>
    <w:p>
      <w:r>
        <w:t>Mit Verfügung und Urteil vom 29. November 2017 erteilte die Vor- instanz dem Gesuchsteller und Beschwerdegegner (fortan Gesuchsteller) in der Betreibung Nr. …, Betreibungsamt Meilen-Herrliberg-Erlenbach, Zahlungsbefehl vom 26. September 2017, definitive Rechtsöffnung für Fr. 350.– sowie für die Be- treibungskosten und die Kosten und Entschädigung gemäss Ziffer 3 bis 6 des Entscheides (Urk. 11 S. 7, Dispositiv-Ziffer 2).</w:t>
      </w:r>
    </w:p>
    <w:p>
      <w:r>
        <w:rPr>
          <w:b/>
        </w:rPr>
        <w:t>E. 2</w:t>
      </w:r>
    </w:p>
    <w:p>
      <w:r>
        <w:t>Mit Eingabe vom 8. Dezember 2017, zur Post gegeben am 15. De- zember 2017, erhob der Gesuchsgegner und Beschwerdeführer (fortan Gesuchs- gegner) innert Frist (vgl. Urk. 9/1) Beschwerde gegen diesen Entscheid (Urk. 10), womit er die Aufhebung des vorinstanzlichen Entscheids und damit sinngemäss die Abweisung des Rechtsöffnungsbegehrens verlangt.</w:t>
      </w:r>
    </w:p>
    <w:p>
      <w:r>
        <w:rPr>
          <w:b/>
        </w:rPr>
        <w:t>E. 3</w:t>
      </w:r>
    </w:p>
    <w:p>
      <w:r>
        <w:t>Die vorinstanzlichen Akten wurden beigezogen (Urk. 1-9). Da sich die Beschwerde als offensichtlich unzulässig erweist, ist auf das Einholen einer Be- schwerdeantwort zu verzichten (Art. 322 Abs. 2 ZPO).</w:t>
      </w:r>
    </w:p>
    <w:p>
      <w:r>
        <w:rPr>
          <w:b/>
        </w:rPr>
        <w:t>E. 4</w:t>
      </w:r>
    </w:p>
    <w:p>
      <w:r>
        <w:t>Mit der Beschwerde können unrichtige Rechtsanwendung und offen- sichtlich unrichtige Feststellung des Sachverhalts geltend gemacht werden (Art. 320 ZPO). Im Beschwerdeverfahren gilt das Rügeprinzip (ZK ZPO- Freiburghaus/ Afheldt, Art. 321 ZPO N 15), das heisst die Beschwerde führende Partei hat im Einzelnen darzulegen, an welchen Mängeln (unrichtige Rechtsan- wendung, offensichtlich unrichtige Feststellung des Sachverhalts) der angefoch- tene Entscheid ihrer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w:t>
      </w:r>
    </w:p>
    <w:p>
      <w:r>
        <w:rPr>
          <w:b/>
        </w:rPr>
        <w:t>E. 5</w:t>
      </w:r>
    </w:p>
    <w:p>
      <w:r>
        <w:t>Der Gesuchsgegner setzt sich mit den Erwägungen der Vorinstanz nicht auseinander, sondern beschränkt sich im Wesentlichen darauf, seine bereits vor Vorinstanz gemachten Einwendungen zu wiederholen. Die Vorderrichterin hat sich insbesondere detailliert mit den Vorbringen des Gesuchsgegners, das Ver- halten von Bezirksrichter Dr. W. Egger im Verfahren GC170002-G habe gegen</w:t>
      </w:r>
    </w:p>
    <w:p>
      <w:r>
        <w:t>- 3 - Treu und Glauben verstossen (Urk. 10), auseinandergesetzt und kam zum Schluss, dass das Vorgehen des Letzteren jedenfalls nicht dazu führe, dass die als Rechtsöffnungstitel eingereichte Verfügung vom 3. April 2017 aus dem Ver- fahren GC170002-G (Urk. 3) an einem Nichtigkeitsgrund leide. Damit seien die vom Gesuchsgegner vorgebrachten Einwände im Rechtsöffnungsverfahren un- beachtlich (Urk. 11 S. 4f.). Weshalb diese Erwägungen der Vorinstanz nicht zu- treffend sein sollen, bringt der Gesuchsgegner in seiner Beschwerdeschrift nicht vor.</w:t>
      </w:r>
    </w:p>
    <w:p>
      <w:r>
        <w:rPr>
          <w:b/>
        </w:rPr>
        <w:t>E. 6</w:t>
      </w:r>
    </w:p>
    <w:p>
      <w:r>
        <w:t>Zusammengefasst kommt der Gesuchsgegner im vorliegenden Be- schwerdeverfahren seiner Rügepflicht nicht nach. Auf seine Beschwerde ist daher nicht einzutreten.</w:t>
      </w:r>
    </w:p>
    <w:p>
      <w:r>
        <w:rPr>
          <w:b/>
        </w:rPr>
        <w:t>E. 7</w:t>
      </w:r>
    </w:p>
    <w:p>
      <w:r>
        <w:t>Die Entscheidgebühr für das vorliegende Beschwerdeverfahren ist ausgehend von einem Streitwert von Fr. 350.– in Anwendung von Art. 48 und Art. 61 Abs. 1 GebVO SchKG auf Fr. 150.– festzusetzen. Ausgangsgemäss wird der Gesuchsgegner im Beschwerdeverfahren kostenpflichtig (Art. 106 Abs. 1 ZPO). Für das Beschwerdeverfahren sind sodann keine Parteientschädigungen zuzusprechen, dem Gesuchsgegner infolge seines Unterliegens, dem Gesuch- steller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