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RT170213 vom 10. Januar 2018</w:t>
      </w:r>
    </w:p>
    <w:p>
      <w:r>
        <w:t>ZH Obergericht, 2018-01-10, DE</w:t>
      </w:r>
    </w:p>
    <w:p>
      <w:r>
        <w:rPr>
          <w:b/>
        </w:rPr>
        <w:t xml:space="preserve">Quelle: </w:t>
      </w:r>
      <w:r>
        <w:t>https://mcp.opencaselaw.ch/entscheid/zh_obergericht_RT170213</w:t>
      </w:r>
    </w:p>
    <w:p>
      <w:r>
        <w:t>FR: ZH_OBERGERICHT RT170213 du 10 janvier 2018</w:t>
      </w:r>
    </w:p>
    <w:p>
      <w:r>
        <w:t>IT: ZH_OBERGERICHT RT170213 del 10 gennaio 2018</w:t>
      </w:r>
    </w:p>
    <w:p>
      <w:pPr>
        <w:pStyle w:val="Heading2"/>
      </w:pPr>
      <w:r>
        <w:t>Erwägungen</w:t>
      </w:r>
    </w:p>
    <w:p>
      <w:r>
        <w:rPr>
          <w:b/>
        </w:rPr>
        <w:t>E. 1</w:t>
      </w:r>
    </w:p>
    <w:p>
      <w:r>
        <w:t>a) Mit Urteil und Verfügung vom 24. November 2017 wies das Be- zirksgericht Bülach (Vorinstanz) die prozessualen Anträge des Beklagten ab und erteilte den Klägern in der Betreibung Nr. ... des Betreibungsamts Bassersdorf- Nürensdorf (Zahlungsbefehl vom 21. Juni 2017) – für Staats- und Gemeindesteu- ern 2013 – definitive Rechtsöffnung für Fr. 7'905.75 nebst 4.5% Zins seit 20. Juni 2017, Fr. 310.80 (Verzugszinsen bis 16. Februar 2017), Fr. 89.95 (Zins von 17. Februar 2017 bis 19. Juni 2017) und für die Betreibungskosten sowie Kosten und Entschädigung gemäss diesem Entscheid (Urk. 8 = Urk. 12). b) Hiergegen hat der Beklagte am 6. Dezember 2017 fristgerecht (Urk. 9) Beschwerde erhoben und stellt sinngemäss die Beschwerdeanträge (Urk. 11): Der angefochtene Entscheid sei aufzuheben und das Rechtsöffnungsgesuch sei abzuweisen. Eventualiter sei ein neues Verfahren zu eröffnen, in welchem alle betroffenen Parteien ihre Aussagen und Beweise einbringen sollen. c) Die vorinstanzlichen Akten wurden beigezogen. Da sich die Beschwer- de sogleich als unbegründet erweist, kann auf prozessuale Weiterungen verzich- tet werden (Art. 322 Abs. 1 ZPO).</w:t>
      </w:r>
    </w:p>
    <w:p>
      <w:r>
        <w:rPr>
          <w:b/>
        </w:rPr>
        <w:t>E. 2</w:t>
      </w:r>
    </w:p>
    <w:p>
      <w:r>
        <w:t>a) Die Vorinstanz erwog im Wesentlichen, die Kläger würden ihr Ge- such auf den Einspracheentscheid vom 16. März 2017 und die Schlussrechnung vom 16. Februar 2017 stützen, welche rechtskräftig und vollstreckbar seien. Diese würden definitive Rechtsöffnungstitel darstellen. Die Forderung samt Zinsen sei ausgewiesen. Die vom Beklagten geltend gemachten Einwendungen gegen die Steuerforderung selber seien im Rechtsöffnungsverfahren nicht zulässig. Damit seien auch die Anträge des Beklagten auf Durchführung einer Gerichtsverhand- lung und dessen Beweisantrag abzuweisen, da diese keine nach Art. 81 Abs. 1 SchKG zulässigen Einwendungen betreffen würden (Urk. 12 S. 2-8). b) Mit der Beschwerde können unrichtige Rechtsanwendung und offen- sichtlich unrichtige Feststellung des Sachverhalts geltend gemacht werden (Art. 320 ZPO). Dabei bedeutet Geltendmachung, dass in der Beschwerde konkret</w:t>
      </w:r>
    </w:p>
    <w:p>
      <w:r>
        <w:t>- 3 - dargelegt werden muss, was genau am angefochtenen Entscheid unrichtig sein soll; was nicht in dieser Weise beanstandet wird, braucht von der Beschwerde- instanz nicht überprüft zu werden und hat insofern grundsätzlich Bestand. c) Der Beklagte macht in seiner Beschwerde sinngemäss geltend, er sei von den Steuerbehörden aufgrund nur "formeller" Darlehensverträge, welchen keine effektiven Darlehen zugrunde liegen würden, zu hoch eingeschätzt worden (Urk. 11, Urk. 6). Wie jedoch bereits die Vorinstanz korrekt dargelegt hat, ist das vorliegende Verfahren auf definitive Rechtsöffnung ein reines Vollstreckungsver- fahren; es geht in diesem Verfahren nur noch um die Vollstreckung einer Forde- rung, über welche bereits im Steuerverfahren abschliessend entschieden wurde. Eine Überprüfung des Einspracheentscheides vom 16. März 2017 hätte in einem entsprechenden Rechtsmittelverfahren (d.h. mit Rekurs beim Steuerrekursgericht; vgl. Urk. 3/3 Blatt 3) stattfinden können, das Rechtsöffnungsgericht darf jenen Entscheid dagegen nicht mehr (noch einmal) überprüfen und auch im Beschwer- deverfahren ist dies nicht möglich. d) Aufgrund dessen, dass die Vorbringen des Beklagten gegen die Forde- rung als solche nicht berücksichtigt werden dürfen, sind darüber auch keine Be- weise abzunehmen und keine entsprechende Verhandlung durchzuführen. e) Nach dem Gesagten erweist sich die Beschwerde des Beklagten als unbegründet; sie ist demgemäss abzuweisen.</w:t>
      </w:r>
    </w:p>
    <w:p>
      <w:r>
        <w:rPr>
          <w:b/>
        </w:rPr>
        <w:t>E. 3</w:t>
      </w:r>
    </w:p>
    <w:p>
      <w:r>
        <w:t>a) Für das Beschwerdeverfahren beträgt der Streitwert Fr. 7'905.75. Die zweitinstanzliche Entscheidgebühr ist in Anwendung von Art. 48 i.V.m. Art. 61 Abs. 1 GebV SchKG auf Fr. 300.-- festzusetzen. b) Die Gerichtskosten des Beschwerdeverfahrens sind ausgangsgemäss dem Beklagten aufzuerlegen (Art. 106 Abs. 1 ZPO). c) Für das Beschwerdeverfahren sind keine Parteientschädigungen zuzu- sprechen, dem Beklagten zufolge seines Unterliegens, den Klägern mangels rele- vanter Umtriebe (Art. 95 Abs. 3,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