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RT170201 vom 22. Dezember 2017</w:t>
      </w:r>
    </w:p>
    <w:p>
      <w:r>
        <w:t>ZH Obergericht, 2017-12-22, DE</w:t>
      </w:r>
    </w:p>
    <w:p>
      <w:r>
        <w:rPr>
          <w:b/>
        </w:rPr>
        <w:t xml:space="preserve">Quelle: </w:t>
      </w:r>
      <w:r>
        <w:t>https://mcp.opencaselaw.ch/entscheid/zh_obergericht_RT170201</w:t>
      </w:r>
    </w:p>
    <w:p>
      <w:r>
        <w:t>FR: ZH_OBERGERICHT RT170201 du 22 décembre 2017</w:t>
      </w:r>
    </w:p>
    <w:p>
      <w:r>
        <w:t>IT: ZH_OBERGERICHT RT170201 del 22 dicembre 2017</w:t>
      </w:r>
    </w:p>
    <w:p>
      <w:pPr>
        <w:pStyle w:val="Heading2"/>
      </w:pPr>
      <w:r>
        <w:t>Erwägungen</w:t>
      </w:r>
    </w:p>
    <w:p>
      <w:r>
        <w:rPr>
          <w:b/>
        </w:rPr>
        <w:t>E. 16</w:t>
      </w:r>
    </w:p>
    <w:p>
      <w:r>
        <w:t>Februar 2017 ersichtlich, dass sie gestützt auf die "Rechnung vom 10.11.2016" für die Staats- und Gemeindesteuern 2014 betrieben werde. Spätes- tens ab diesem Zeitpunkt hätte sie nach Treu und Glauben beim zuständigen Steueramt verlangen können und müssen, dass ihr die nicht erhaltenen Schrei- ben zugestellt würden, damit sie sich dagegen zur Wehr hätte setzen können. Dies habe sie unterlassen. Sie sei erst im Rahmen des Rechtsöffnungsverfahrens aktiv geworden und habe sich mit ihrer Eingabe vom 19. Mai 2017 erstmals ge- gen die geltend gemachte Steuerforderung zur Wehr gesetzt. Damit seien die Gesuchsteller vom strengen Nachweis der Eröffnung der Schlussrechnung ent- bunden. Entsprechend der bundesgerichtlichen Rechtsprechung sowie aufgrund der vorliegenden Umstände lägen genügend Indizien vor, welche darauf schlies- sen liessen, dass die Gesuchsgegnerin regelmässig ihre Post erhalte, diese zur Kenntnis nehme und auch nach Treu und Glauben die Möglichkeit habe, rechtzei- tig darauf zu reagieren. Somit lägen keine Anhaltspunkte vor, welche gegen die Zustellung der Schlussrechnung in uneingeschriebener Form sprechen würden. Selbst aber wenn die Schlussrechnung nicht zugestellt worden wäre, hätte die Gesuchsgegnerin spätestens bei der Zustellung des Zahlungsbefehls davon Kenntnis erlangt, dass die Gesuchsteller ihr eine Schlussrechnung eröffnen woll- ten. Unter Würdigung dieser Umstände sei festzuhalten, dass der Zahlungsbefehl in diesem Fall den Stellenwert einer Empfangsbestätigung i.S.v. Art. 138 Abs. 1 ZPO habe und damit ein genügend starkes Indiz dafür bilde, dass die Steuer- rechnung vom 10. November 2016 spätestens am 1. März 2017 zugestellt worden sei. Da die Rechtsmittelfrist von 30 Tagen für die allenfalls mögliche Einsprache spätestens am 31. März 2017 abgelaufen sei, sei die Schlussrechnung rechtskräf- tig. In Würdigung der Umstände sei von der rechtsgültigen Eröffnung der Schluss- rechnung auszugehen. Damit seien keine Nichtigkeitsgründe ersichtlich (Urk. 18 S. 10 ff.).</w:t>
      </w:r>
    </w:p>
    <w:p>
      <w:r>
        <w:t>- 6 - 3.1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sind die im Beschwerdeverfahren erstmals vorge- brachten Behauptungen der Gesuchsgegnerin, welche über das vor Vorinstanz Dargelegte hinausgehen, neu und damit unzulässig und entsprechend unbeacht- lich. Demgemäss ist insbesondere der Einwand, wonach aus Urk. 3/5 nicht er- sichtlich sei, an wen die Sendung versandt worden sei, unbeachtlich. Hierauf ist nicht weiter einzugehen. 3.3 Auf die weitschweifigen Ausführungen der Gesuchsgegnerin ist vorlie- gend nur insoweit einzugehen, als sie für das Beschwerdeverfahren relevant sind: 3.3.1 Soweit die Gesuchsgegnerin Name und Unterschrift der Richterin auf dem Urteil vermisst (Urk. 17 S. 1 f.), ist ihr entgegenzuhalten, dass zum einen der Name der Richterin im Rubrum enthalten ist und zum anderen ein Urteil im sum- marischen Verfahren gemäss § 136 GOG lediglich von einem Mitglied des Ge- richts oder dem Gerichtsschreiber/der Gerichtsschreiberin zu unterzeichnen ist. Damit aber geht die Argumentation der Gesuchsgegnerin fehl, wonach das Urteil nicht rechtsgültig unterzeichnet worden sei. 3.3.2 Der Rüge der Diskriminierung, welche die Gesuchsgegnerin darin er- blicken will, dass nebst ihrem Namen ihr Geburtsdatum und ihre Staatsangehö- rigkeit hinzugefügt worden seien (Urk. 17 S. 2), ist von Beginn weg der Boden</w:t>
      </w:r>
    </w:p>
    <w:p>
      <w:r>
        <w:t>- 7 - entzogen. Gemäss Art. 252 ff. ZPO in Verbindung mit Art. 219 ZPO und Art. 238 lit. c ZPO soll das Urteil die Parteien bezeichnen. Die Aufnahme von Geburtsda- tum und Staatsangehörigkeit dient der zweifelsfreien Identifizierung der Parteien (BGE 131 I 57 E. 2.2; BSK ZPO-Steck, Art. 238 N 11). 3.3.3 Weiter geht auch der Einwand fehl, das Urteil sei ein Gefälligkeitsur- teil, was die Gesuchsgegnerin aus dem Umstand schliessen will, dass dieses le- diglich fünf Tage nach ihrer Stellungnahme vom 19. Mai 2017 bereits am 24. Mai 2017 und zudem in unbegründeter Form erlassen worden sei (Urk. 17 S. 2 Abs. 6). Gemäss Art. 252 ff. ZPO in Verbindung mit Art. 219 ZPO und Art. 239 Abs. 1 lit. b ZPO kann ein Urteil zunächst in unbegründeter Form ergehen, indem den Parteien das Dispositiv zugestellt wird. Zudem schreibt Art. 84 Abs. 2 SchKG vor, dass der Entscheid innert fünf Tagen nach Eingang der schriftlichen Stel- lungnahme zu eröffnen ist. Damit aber hat die Vorinstanz die Vorschriften einge- halten; es kann hieraus nichts abgeleitet werden, was Zweifel an der Unparteilich- keit des Gerichts aufkommen liesse. 3.3.4 Soweit die Gesuchsgegnerin die Beschwerdefrist von 10 Tagen als zu kurz und damit einhergehend eine Verletzung des rechtlichen Gehörs rügt, ist sie damit nicht zu hören. So ergibt sich die Beschwerdefrist aus Art. 321 Abs. 2 ZPO; als solche ist sie unabänderlich und nicht erstreckbar, Art. 144 Abs. 1 ZPO. 3.3.5 Hinsichtlich der Rüge der Gesuchsgegnerin, wonach die Gesuchstel- ler zu ihrer Stellungnahme vom 19. Mai 2017 keine Stellung hätten nehmen müs- sen, ist darauf nicht einzutreten: Diesbezüglich fehlt es der Gesuchsgegnerin an der Beschwer, da ihr hieraus kein Nachteil erwächst (Art. 59 Abs. 2 lit. a ZPO). 3.3.6 Soweit die Ausführungen der Gesuchsgegnerin sich darin erschöpfen, der Vorinstanz falsche Tatsachenbehauptungen, unrichtige Rechtsanwendung, Unparteilichkeit, Desavouierung, Diskreditierung und Verleumdung in lediglich pauschaler Weise vorzuwerfen, genügt die Beschwerdebegründung den gesetzli- chen Anforderungen nicht. Daran vermag auch das blosse Beharren auf dem von ihr vor Vorinstanz eingenommenen Standpunkt, wonach sie keinen Wohnsitz in der Gemeinde Buchs ZH und weder den Einschätzungsentscheid des Gemeinde-</w:t>
      </w:r>
    </w:p>
    <w:p>
      <w:r>
        <w:t>- 8 - steueramtes Buchs vom 4. November 2016 noch die Schlussrechnung des Ge- meindesteueramtes Buchs vom 10. November 2016 erhalten habe, nichts zu än- dern. Es fehlt an einer hinreichenden Auseinandersetzung mit den diesbezügli- chen vorinstanzlichen Erwägungen. Hierauf ist nicht einzutreten. Bleibt darauf hinzuweisen, dass die Gesuchsgegnerin selber die Adresse an der B._____-Strasse ... in 8107 Buchs ZH als die ihre angibt (BezGer Dielsdorf EB140376-D vom 11.12.2014; OGer ZH RT150027-O vom 30. März 2015), wes- halb die von der Vorinstanz getroffene Annahme, die von der Steuerbehörde an- genommene bisherige subjektive Steuerpflicht gelte als sehr wahrscheinlich, nicht zu beanstanden ist, nachdem sie mit Verweis auf diverse Gerichtsverfahren fest- gestellt hatte, dass die Gesuchsgegnerin bereits seit 2013 an der B._____- Strasse ... in 8107 Buchs ZH wohnt und sich somit dort ihr zivilrechtlicher Wohn- sitz befindet. Ohnehin aber hätte die Gesuchsgegnerin die Frage der steuerrecht- lichen Zuständigkeit mittels Einsprache gegen den Einschätzungsentscheid an- fechten können und müssen; wie bereits die Vorinstanz zutreffend und ungerügt festhielt (Urk. 18 S. 9), hat die Gesuchsgegnerin den Erhalt der Aufforderung des Gemeindesteueramtes Buchs vom 14. Oktober 2016 zur Einreichung der Steuer- erklärung nicht bestritten. Damit ist von dessen Erhalt auszugehen und es ist irre- levant, ob die Gesuchsgegnerin von einer öffentlichen Bekanntgabe zur Einrei- chung einer Steuererklärung Kenntnis hatte. Im Einklang mit der diesbezüglichen bundesgerichtlichen Rechtsprechung hat die Vorinstanz zu Recht festgehalten, dass mit Zustellen der Aufforderung zum Einreichen der Steuererklärung ein Pro- zessrechtsverhältnis begründet werde. Damit aber gilt der Einschätzungsent- scheid des Gemeindesteueramtes Buchs vom 4. November 2016 als zugestellt. Entsprechend aber hätte die Gesuchsgegnerin den hier geltend gemachten feh- lenden steuerrechtlichen Wohnsitz mit dem dafür vorgesehenen ordentlichen Rechtsmittel anfechten können und müssen. 3.3.7 Soweit sich die Beschwerdebegründung lediglich auf das Bestreiten mit Nichtwissen, das Bezeichnen der vorinstanzlichen Erwägungen als Spekulati- onen und auf nicht nachvollziehbare Ausführungen beschränkt, vermag die Be- schwerdeschrift den gesetzlichen Vorgaben wiederum nicht zu genügen. Daran</w:t>
      </w:r>
    </w:p>
    <w:p>
      <w:r>
        <w:t>- 9 - ändert auch das mehrfache Wiederholen derselben Behauptungen nichts. Insbe- sondere setzt sich die Gesuchsgegnerin nicht mit den vorinstanzlichen Erwägun- gen zur bundesgerichtlichen Rechtsprechung bezüglich Zustellungsfiktion, Be- weislastverteilung bei der Zustellung, der Zustellung von Abholungseinladungen sowie der Pflicht, sich nach Kenntnis einer möglichen Zustellung einer behördli- chen Sendung bei der zuständigen Behörde zu erkundigen, auseinander. Das blosse Beharren auf der diesbezüglichen Beweispflicht der Gesuchsteller stellt je- denfalls keine hinreichende Begründung dar. Damit ist auch auf die diesbezügli- chen Einwendungen nicht weiter einzugehen. 3.3.8 Schliesslich zeigt die Gesuchsgegnerin auch nicht in ausreichend substantiierter Weise auf, inwiefern die Vorinstanz ihre Einwendungen gegen das Rechtsöffnungsbegehren nicht berücksichtigt haben soll (Urk. 17 S. 3). Wie den vorangehenden Erwägungen (E. 2.1 und 2.2 hiervor) entnommen werden kann, ging die Vorinstanz auf die Rügen der Gesuchsgegnerin einlässlich ein. Daran ändert nichts, dass sie ihre Rügen in ihrem Entscheid sinngemäss und nicht wört- lich wiedergegeben hat. Insbesondere zeigt die Gesuchsgegnerin nicht auf, inwie- fern und bezüglich welcher Einwendungen die Vorinstanz die Tatsachen unrichtig festgestellt hätte, indem sie ihre Einwendungen sinngemäss wiedergab. Entspre- chend hat es damit sein Bewenden. 3.4 Damit erweist sich die Beschwerde als offensichtlich unbegründet, weshalb auf das Einholen einer Beschwerdeantwort der Gegenpartei verzichtet werden kann (Art. 322 Abs. 1 ZPO). Die Beschwerde ist abzuweisen, soweit da- rauf einzutreten ist. Entsprechend erübrigt sich ein Entscheid über das Gesuch um Erteilung der aufschiebenden Wirkung. 3.5 Bei diesem Ausgang des Verfahrens bleibt es bei der vorinstanzlichen Regelung der Kosten- und Entschädigungsfolgen, zumal die Gesuchsgegnerin die Höhe der erstinstanzlichen Gerichtsgebühr nicht angefochten hat. 4.1 Die Entscheidgebühr für das Beschwerdeverfahren ist in Anwendung von Art. 48 i.V.m. Art. 61 Abs. 1 GebV SchKG (vgl. ZR 110/2011 Nr. 28) auf</w:t>
      </w:r>
    </w:p>
    <w:p>
      <w:r>
        <w:t>- 10 - Fr. 300.– festzusetzen. Die Gerichtskosten sind ausgangsgemäss der Gesuchs- gegnerin aufzuerlegen (Art. 106 Abs. 1 ZPO). 4.2 Den Gesuchstellern ist mangels relevanter Umtriebe im Beschwerde- verfahren und der Gesuchsgegnerin zufolge ihres Unterliegens keine Parteient- schädigung zuzusprechen (vgl.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