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RT170185 vom 11. Dezember 2017</w:t>
      </w:r>
    </w:p>
    <w:p>
      <w:r>
        <w:t>ZH Obergericht, 2017-12-11, DE</w:t>
      </w:r>
    </w:p>
    <w:p>
      <w:r>
        <w:rPr>
          <w:b/>
        </w:rPr>
        <w:t xml:space="preserve">Quelle: </w:t>
      </w:r>
      <w:r>
        <w:t>https://mcp.opencaselaw.ch/entscheid/zh_obergericht_RT170185</w:t>
      </w:r>
    </w:p>
    <w:p>
      <w:r>
        <w:t>FR: ZH_OBERGERICHT RT170185 du 11 décembre 2017</w:t>
      </w:r>
    </w:p>
    <w:p>
      <w:r>
        <w:t>IT: ZH_OBERGERICHT RT170185 del 11 dicembre 2017</w:t>
      </w:r>
    </w:p>
    <w:p>
      <w:pPr>
        <w:pStyle w:val="Heading2"/>
      </w:pPr>
      <w:r>
        <w:t>Erwägungen</w:t>
      </w:r>
    </w:p>
    <w:p>
      <w:r>
        <w:rPr>
          <w:b/>
        </w:rPr>
        <w:t>E. 1</w:t>
      </w:r>
    </w:p>
    <w:p>
      <w:r>
        <w:t>Mit Verfügung vom 9. Oktober 2017 schrieb die Vorinstanz das Rechts- öffnungsverfahren in der Betreibung Nr. …, Betreibungsamt Zürich 10, Zahlungs- befehl vom 4. April 2017, infolge Rückzugs des Gesuchs ab (Urk. 14 S. 2, Dispo- sitiv-Ziffer 1). Die Vorderrichterin setzte die Spruchgebühr auf Fr. 300.– fest und auferlegte diese dem Gesuchsteller und Beschwerdeführer (fortan Gesuchsteller) (Urk. 14 S. 2, Dispositiv-Ziffer 2).</w:t>
      </w:r>
    </w:p>
    <w:p>
      <w:r>
        <w:rPr>
          <w:b/>
        </w:rPr>
        <w:t>E. 2</w:t>
      </w:r>
    </w:p>
    <w:p>
      <w:r>
        <w:t>Die Kosten der Spruchgebühr seien zu je 50% auf den Gesuchsteller und die Ge- suchsgegnerin aufzuteilen."</w:t>
      </w:r>
    </w:p>
    <w:p>
      <w:r>
        <w:rPr>
          <w:b/>
        </w:rPr>
        <w:t>E. 3</w:t>
      </w:r>
    </w:p>
    <w:p>
      <w:r>
        <w:t>Die vorinstanzlichen Akten wurden beigezogen (Urk. 1-12). Da sich die Beschwerde des Gesuchstellers als offensichtlich unbegründet erweist, kann auf das Einholen einer Beschwerdeantwort der Gesuchsgegnerin und Beschwerde- gegnerin (fortan Gesuchsgegnerin) verzichtet werden (Art. 322 Abs. 1 ZPO).</w:t>
      </w:r>
    </w:p>
    <w:p>
      <w:r>
        <w:rPr>
          <w:b/>
        </w:rPr>
        <w:t>E. 4</w:t>
      </w:r>
    </w:p>
    <w:p>
      <w:r>
        <w:t>a) Der Gesuchsteller verlangt zunächst eine Reduktion der Gerichtsge- bühr (Urk. 13, Antrag Ziffer 1). Er stellt sich auf den Standpunkt, dass die Vor- instanz bis zur Abschreibung des Verfahrens lediglich die Vorladung und die an- gefochtene Verfügung habe versenden müssen. Es handle sich dabei seines Er- achtens um Verfügungen, für welche Muster existierten, in welche lediglich noch die fallspezifischen Angaben einzufügen seien. Das dürfte - so der Gesuchsteller weiter - in zirka fünf Minuten oder sogar weniger von einer Hilfskraft zu erledigen sein. Vor diesem Hintergrund erscheine die Spruchgebühr als unverhältnismässig hoch (Urk. 13). b) Die Gerichtskosten werden gestützt auf Art. 105 Abs. 1 ZPO von Amtes wegen festgesetzt und verteilt. Die Vorinstanz verweist hinsichtlich der Höhe der Spruchgebühr für das erstinstanzliche Rechtsöffnungsverfahren zutreffend auf Art. 48 GebV SchKG (Urk. 14 S. 2, 2. Absatz). Diese Bestimmung sieht bei einem</w:t>
      </w:r>
    </w:p>
    <w:p>
      <w:r>
        <w:t>- 3 - Streitwert von Fr. 10'000.– bis Fr. 100'000.– eine Spruchgebühr von Fr. 60.– bis Fr. 500.– vor. Innerhalb des gesetzlich vorgegebenen Tarifrahmens sind in erster Linie die Schwierigkeit des Prozesses und der dem Gericht erwachsene Aufwand massgebend (BK ZPO-Sterchi, Art. 105 N 2) c) Der Streitwert im vorliegenden Rechtsöffnungsverfahren beläuft sich auf Fr. 27'632.50 (Urk. 1). Die Vorinstanz bewegt sich somit mit der auf Fr. 300.– festgesetzten Spruchgebühr im gesetzlich vorgesehenen Rahmen, wobei ihr - wie oben dargelegt - bei der konkreten Festsetzung ein Ermessen zukommt. Inwiefern die Vorinstanz ihr Ermessen nicht pflichtgemäss ausgeübt hätte, bringt der Ge- suchsteller nicht konkret vor. Entgegen den Vorbringen des Gesuchstellers waren im erstinstanzlichen Rechtsöffnungsverfahren indessen weit mehr Arbeiten erfor- derlich als die Erstellung der Vorladung und der angefochtenen Verfügung: So- wohl das Anlegen eines Verfahrens als auch die Prüfung des Begehrens und Festlegung des weiteren prozessualen Vorgehens waren nötig. Nach der Vorla- dung zur Rechtsöffnungsverhandlung war sodann ein Verschiebungsgesuch der Gesuchsgegnerin zu prüfen (Urk. 6) und die Verhandlung zu verschieben (Urk. 7). Schliesslich war nach Prüfung des Rückzugs des Rechtsöffnungsgesuchs durch den Gesuchsteller den Parteien die Vorladung abzunehmen (Urk. 9), die ange- fochtene Verfügung zu erlassen und diese an die Parteien zu versenden (Urk. 10). Angesichts dieses der Vorinstanz erwachsenen Aufwands erscheint die von der Vorderrichterin festgesetzte Spruchgebühr von Fr. 300.– als angemes- sen. Die Beschwerde des Gesuchstellers ist daher in diesem Punkt abzuweisen.</w:t>
      </w:r>
    </w:p>
    <w:p>
      <w:r>
        <w:rPr>
          <w:b/>
        </w:rPr>
        <w:t>E. 5</w:t>
      </w:r>
    </w:p>
    <w:p>
      <w:r>
        <w:t>Weiter verlangt der Gesuchsteller, es seien die Kosten des vorinstanz- lichen Verfahrens den Parteien je zur Hälfte aufzuerlegen, weil die Gesuchsgeg- nerin mit ihrem Verschiebungsgesuch der Vorinstanz am meisten Arbeit "be- schert" habe (Urk. 13). Gestützt auf Art. 106 Abs. 1 ZPO sind die (gesamten) Kosten des gerichtli- chen Verfahrens der unterliegenden Partei aufzuerlegen, wobei bei Klagerückzug die klagende Partei als unterliegend gilt. Dabei wird entgegen der Auffassung des Gesuchstellers nicht unterschieden, welche Partei einzelne Prozessschritte veran- lasst hat. Anderes gilt nur für unnötige Prozesskosten, welche diejenige Partei zu</w:t>
      </w:r>
    </w:p>
    <w:p>
      <w:r>
        <w:t>- 4 - bezahlen hat, die sie verursacht hat (Art. 108 ZPO). Die Kosten eines bewilligten Verschiebungsgesuch sind indessen nicht unnötige Kosten. Auch in diesem Punkt ist daher die Beschwerde des Gesuchstellers abzuweisen.</w:t>
      </w:r>
    </w:p>
    <w:p>
      <w:r>
        <w:rPr>
          <w:b/>
        </w:rPr>
        <w:t>E. 6</w:t>
      </w:r>
    </w:p>
    <w:p>
      <w:r>
        <w:t>Zusammengefasst ist die Beschwerde des Gesuchstellers vollumfäng- lich abzuweisen.</w:t>
      </w:r>
    </w:p>
    <w:p>
      <w:r>
        <w:rPr>
          <w:b/>
        </w:rPr>
        <w:t>E. 7</w:t>
      </w:r>
    </w:p>
    <w:p>
      <w:r>
        <w:t>Ausgangsgemäss wird der Gesuchsteller für das Beschwerdeverfahren kostenpflichtig (Art. 106 Abs. 1 ZPO). Angesichts des Streitwerts im obergerichtli- chen Verfahren von Fr. 150.– ist die Gerichtsgebühr im Beschwerdeverfahren auf Fr. 100.– anzusetzen (Art. 48 GebV SchKG in Verbindung mit Art. 61 Abs. 1 GebV SchKG). Für das Beschwerdeverfahren sind sodann keine Parteientschädi- gungen zuzusprechen, dem Gesuchsteller infolge seines Unterliegens, der Ge- suchsgegnerin mangels erheblicher Umtriebe.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