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RT170108 vom 22. Juni 2017</w:t>
      </w:r>
    </w:p>
    <w:p>
      <w:r>
        <w:t>ZH Obergericht, 2017-06-22, DE</w:t>
      </w:r>
    </w:p>
    <w:p>
      <w:r>
        <w:rPr>
          <w:b/>
        </w:rPr>
        <w:t xml:space="preserve">Quelle: </w:t>
      </w:r>
      <w:r>
        <w:t>https://mcp.opencaselaw.ch/entscheid/zh_obergericht_RT170108</w:t>
      </w:r>
    </w:p>
    <w:p>
      <w:r>
        <w:t>FR: ZH_OBERGERICHT RT170108 du 22 juin 2017</w:t>
      </w:r>
    </w:p>
    <w:p>
      <w:r>
        <w:t>IT: ZH_OBERGERICHT RT170108 del 22 giugno 2017</w:t>
      </w:r>
    </w:p>
    <w:p>
      <w:pPr>
        <w:pStyle w:val="Heading2"/>
      </w:pPr>
      <w:r>
        <w:t>Erwägungen</w:t>
      </w:r>
    </w:p>
    <w:p>
      <w:r>
        <w:rPr>
          <w:b/>
        </w:rPr>
        <w:t>E. 1</w:t>
      </w:r>
    </w:p>
    <w:p>
      <w:r>
        <w:t>Mit Verfügung vom 8. Juni 2017 setzte das Bezirksgericht Dielsdorf (Vorinstanz) der Gesuchstellerin Frist zur Leistung eines Gerichtskostenvorschus- ses von Fr. 300.-- an (Urk. 2). Gegen diese Verfügung erhob der Gesuchsgegner am 15. Juni 2017 (recht- zeitig) Beschwerde, mit welcher er die Einstellung des Rechtsöffnungsverfahrens verlangt und sinngemäss geltend macht, dass die betriebene Forderung unbe- gründet sei (Urk. 1). Aus nachfolgenden Erwägungen kann auf den Beizug der vorinstanzlichen Akten verzichtet und sogleich entschieden werden (Art. 322 Abs. 1 ZPO),</w:t>
      </w:r>
    </w:p>
    <w:p>
      <w:r>
        <w:rPr>
          <w:b/>
        </w:rPr>
        <w:t>E. 2</w:t>
      </w:r>
    </w:p>
    <w:p>
      <w:r>
        <w:t>Die Prozessvoraussetzungen für ein Rechtsmittel sind von Amtes we- gen zu prüfen, d.h. auch ohne dass eine Partei dies verlangt (Art. 60 ZPO). Für eine Beschwerde ist (u.a.) Zulässigkeits- und damit Prozessvoraussetzung, dass diejenige Partei, welche Beschwerde erhebt, durch den angefochtenen Entscheid einen Nachteil erleidet, weil ohne einen solchen Nachteil kein schutzwürdiges In- teresse an der Beurteilung der Beschwerde besteht und demgemäss auf diese nicht einzutreten ist (vgl. Art. 59 Abs. 2 lit. a ZPO). Vorliegend wird in der ange- fochtenen Verfügung einzig der Gesuchstellerin Frist zur Zahlung eines Gerichts- kostenvorschusses angesetzt, wogegen der Gesuchsgegner zu nichts verpflichtet wird und damit keinen Nachteil erleidet (dass er in ein Rechtsöffnungsverfahren gezogen wird, gilt rechtlich nicht als Nachteil). Daher kann auf seine Beschwerde nicht eingetreten werden. Der Gesuchsgegner wird seine Argumente im weiteren Verlauf des Rechts- öffnungsverfahrens (wenn die Gesuchstellerin den Kostenvorschuss bezahlt hat) vortragen können.</w:t>
      </w:r>
    </w:p>
    <w:p>
      <w:r>
        <w:rPr>
          <w:b/>
        </w:rPr>
        <w:t>E. 3</w:t>
      </w:r>
    </w:p>
    <w:p>
      <w:r>
        <w:t>Für das Beschwerdeverfahren ist umständehalber auf die Erhebung von Gerichtskosten zu verzichten und sind keine Parteientschädigungen zuzu- sprechen (Art. 95 Abs. 3, Art. 106 Abs. 1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