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RT170086 vom 12. Mai 2017</w:t>
      </w:r>
    </w:p>
    <w:p>
      <w:r>
        <w:t>ZH Obergericht, 2017-05-12, DE</w:t>
      </w:r>
    </w:p>
    <w:p>
      <w:r>
        <w:rPr>
          <w:b/>
        </w:rPr>
        <w:t xml:space="preserve">Quelle: </w:t>
      </w:r>
      <w:r>
        <w:t>https://mcp.opencaselaw.ch/entscheid/zh_obergericht_RT170086</w:t>
      </w:r>
    </w:p>
    <w:p>
      <w:r>
        <w:t>FR: ZH_OBERGERICHT RT170086 du 12 mai 2017</w:t>
      </w:r>
    </w:p>
    <w:p>
      <w:r>
        <w:t>IT: ZH_OBERGERICHT RT170086 del 12 maggio 2017</w:t>
      </w:r>
    </w:p>
    <w:p>
      <w:pPr>
        <w:pStyle w:val="Heading2"/>
      </w:pPr>
      <w:r>
        <w:t>Volltext</w:t>
      </w:r>
    </w:p>
    <w:p>
      <w:r>
        <w:t>Obergericht des Kantons Zürich I. Zivilkammer Geschäfts-Nr.: RT170086-O/U Mitwirkend: Oberrichterin Dr. L. Hunziker Schnider, Vorsitzende, Oberrichter Dr. H.A. Müller und Oberrichterin Dr. D. Scherrer sowie Gerichtsschreiber lic. iur. F. Rieke Beschluss vom 12. Mai 2017 in Sachen A._____, Gesuchsgegner und Beschwerdeführer gegen B._____ AG, Gesuchstellerin und Beschwerdegegnerin betreffend Rechtsöffnung Beschwerde gegen ein Urteil des Einzelgerichts im summarischen Verfah- ren am Bezirksgericht Dietikon vom 4. Mai 2017 (EB170195-M)</w:t>
      </w:r>
    </w:p>
    <w:p>
      <w:r>
        <w:t>- 2 - Nach Einsicht in das Urteil des Bezirksgerichts Dietikon (Vorinstanz) vom 4. Mai 2017, mit welchem das Rechtsöffnungsbegehren der Gesuchstellerin in der Be- treibung Nr. … des Betreibungsamts Geroldswil-Oetwil-Weiningen (Zahlungsbe- fehl vom 18. April 2017) – für Fr. 3'900.-- aus einem Kaufvertrag – ohne Anhörung des Gesuchsgegners abgewiesen und die Gerichtskosten der Gesuchstellerin auferlegt wurden (Urk. 2), nach Einsicht in die dagegen erhobene Beschwerde des Gesuchsgegners vom 9. Mai 2017 (Postaufgabe 10. Mai 2017), in welcher er im Wesentlichen vorbringt, der Kaufvertrag sei mündlich und mit Einverständnis der Gesuchstellerin aufgelöst worden (Urk. 1), da eine Partei ein Rechtsmittel gegen einen gerichtlichen Entscheid nur dann er- heben kann, wenn sie durch den angefochtenen Entscheid einen Nachteil erlei- det, denn ohne einen solchen Nachteil besteht kein schutzwürdiges Interesse an der Anfechtung des Entscheids (vgl. Art. 59 Abs. 2 lit. a ZPO), da der Gesuchsgegner durch das angefochtene Urteil keinen Nachteil erleidet, denn das Begehren der Gegenpartei (Gesuchstellerin) wurde vollumfänglich ab- gewiesen und dem Gesuchsgegner wurden keine Kosten auferlegt, da daher auf die Beschwerde nicht eingetreten werden kann (Art. 59 Abs. 1 ZPO), da umständehalber für das Beschwerdeverfahren auf die Erhebung von Gerichts- kosten zu verzichten ist, da für das Beschwerdeverfahren keine Parteientschädigungen zuzusprechen sind (Art. 95 Abs. 3, Art. 106 Abs. 1 ZPO), wird beschlossen: 1. Auf die Beschwerde wird nicht eingetreten. 2. Für das Beschwerdeverfahren werden keine Kosten erhoben.</w:t>
      </w:r>
    </w:p>
    <w:p>
      <w:r>
        <w:t>- 3 - 3. Für das Beschwerdeverfahren werden keine Parteientschädigungen zuge- sprochen. 4. Schriftliche Mitteilung an die Parteien, an die Gesuchstellerin unter Beilage eines Doppels von Urk. 1, und an die Vorinstanz, je gegen Empfangsschein.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Fr. 3'900.--. Die Beschwerde an das Bundesgericht hat keine aufschiebende Wirkung. Hinsichtlich des Fristenlaufs gelten die Art. 44 ff. BGG. Zürich, 12. Mai 2017 Obergericht des Kantons Zürich I. Zivilkammer Der Gerichtsschreiber: lic. iur. F. Rieke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