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RT170083 vom 2. Juni 2017</w:t>
      </w:r>
    </w:p>
    <w:p>
      <w:r>
        <w:t>ZH Obergericht, 2017-06-02, DE</w:t>
      </w:r>
    </w:p>
    <w:p>
      <w:r>
        <w:rPr>
          <w:b/>
        </w:rPr>
        <w:t xml:space="preserve">Quelle: </w:t>
      </w:r>
      <w:r>
        <w:t>https://mcp.opencaselaw.ch/entscheid/zh_obergericht_RT170083</w:t>
      </w:r>
    </w:p>
    <w:p>
      <w:r>
        <w:t>FR: ZH_OBERGERICHT RT170083 du 2 juin 2017</w:t>
      </w:r>
    </w:p>
    <w:p>
      <w:r>
        <w:t>IT: ZH_OBERGERICHT RT170083 del 2 giugno 2017</w:t>
      </w:r>
    </w:p>
    <w:p>
      <w:pPr>
        <w:pStyle w:val="Heading2"/>
      </w:pPr>
      <w:r>
        <w:t>Volltext</w:t>
      </w:r>
    </w:p>
    <w:p>
      <w:r>
        <w:t>Obergericht des Kantons Zürich I. Zivilkammer Geschäfts-Nr.: RT170083-O/U Mitwirkend: Oberrichterin Dr. L. Hunziker Schnider, Vorsitzende, Oberrichterin Dr. M. Schaffitz und Oberrichterin Dr. D. Scherrer sowie Gerichtsschreiberin lic. iur. P. Kunz Bucheli Beschluss vom 2. Juni 2017 in Sachen A._____ Schweiz GmbH, Beklagte und Beschwerdeführerin gegen B._____ S.p.A., Klägerin und Beschwerdegegnerin vertreten durch Fürsprecher lic. iur. X._____, betreffend Rechtsöffnung Beschwerde gegen ein Urteil des Einzelgerichts im summarischen Verfahren am Bezirksgericht Bülach vom 13. März 2017 (EB160747-C)</w:t>
      </w:r>
    </w:p>
    <w:p>
      <w:r>
        <w:t>- 2 - Erwägungen: Mit Schreiben vom 8. Mai 2017, beim Obergericht eingegangen am 9. Mai 2017, zog die Beklagte und Beschwerdeführerin (fortan Beklagte) die mit Eingabe vom 5. Mai 2017 erhobene Beschwerde zurück (Urk. 28). Das Verfahren ist ent- sprechend abzuschreiben. Mit dem Rückzug wird auch die erstinstanzliche Regelung der Kosten- und Entschädigungsfolge rechtskräftig. Ausgangsgemäss sind die Prozesskosten des Beschwerdeverfahrens der Beklagten aufzuerlegen (Art. 106 Abs. 1 ZPO). Die Entscheidgebühr ist in Anwendung von Art. 48 GebV SchKG in Verbindung mit Art. 61 Abs. 1 GebV SchKG auf Fr. 500.– festzusetzen. Mangels erheblicher Um- triebe ist der Klägerin und Beschwerdegegnerin (fortan Klägerin) für das Rechts- mittelverfahren keine Parteientschädigung zuzusprechen. Es wird beschlossen: 1. Das Verfahren wird abgeschrieben. 2. Die zweitinstanzliche Entscheidgebühr wird auf Fr. 500.– festgesetzt. 3. Die Gerichtskosten des Beschwerdeverfahrens werden der Beklagten aufer- legt. 4. Es werden keine Parteientschädigungen zugesprochen. 5. Schriftliche Mitteilung an die Parteien, an die Klägerin unter Beilage je eines Doppels von Urk. 22, 25, 26/2-17 sowie Urk. 28,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w:t>
      </w:r>
    </w:p>
    <w:p>
      <w:r>
        <w:t>- 3 - 1000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51'374.20. Die Beschwerde an das Bundesgericht hat keine aufschiebende Wirkung. Hinsichtlich des Fristenlaufs gelten die Art. 44 ff. BGG. Zürich, 2. Juni 2017 Obergericht des Kantons Zürich I. Zivilkammer Die Gerichtsschreiberin: lic. iur. P. Kunz Bucheli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