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RT170024 vom 16. März 2017</w:t>
      </w:r>
    </w:p>
    <w:p>
      <w:r>
        <w:t>ZH Obergericht, 2017-03-16, DE</w:t>
      </w:r>
    </w:p>
    <w:p>
      <w:r>
        <w:rPr>
          <w:b/>
        </w:rPr>
        <w:t xml:space="preserve">Quelle: </w:t>
      </w:r>
      <w:r>
        <w:t>https://mcp.opencaselaw.ch/entscheid/zh_obergericht_RT170024</w:t>
      </w:r>
    </w:p>
    <w:p>
      <w:r>
        <w:t>FR: ZH_OBERGERICHT RT170024 du 16 mars 2017</w:t>
      </w:r>
    </w:p>
    <w:p>
      <w:r>
        <w:t>IT: ZH_OBERGERICHT RT170024 del 16 marzo 2017</w:t>
      </w:r>
    </w:p>
    <w:p>
      <w:pPr>
        <w:pStyle w:val="Heading2"/>
      </w:pPr>
      <w:r>
        <w:t>Erwägungen</w:t>
      </w:r>
    </w:p>
    <w:p>
      <w:r>
        <w:rPr>
          <w:b/>
        </w:rPr>
        <w:t>E. 1</w:t>
      </w:r>
    </w:p>
    <w:p>
      <w:r>
        <w:t>Mit Urteil vom 7. November 2016 erteilte der Vorderrichter der Klägerin und Beschwerdegegnerin (fortan Klägerin) in der Betreibung Nr. … des Betrei- bungsamtes Thalwil-Rüschlikon-Kilchberg, Zahlungsbefehl vom 1. Juli 2016, defi- nitive Rechtsöffnung für Fr. 481.– nebst Zins zu 5 % seit 17. Mai 2016, für Fr. 10.– Mahngebühr und Fr. 72.60 Betreibungs- und Zustellkosten sowie für Kosten und Entschädigung des Urteils (Urk. 16). Dieses Urteil erging zunächst in unbegründe- ter Fassung (Urk. 6) und wurde hernach - auf Begehren der Ehefrau des Beklag- ten und Beschwerdeführers (fortan Beklagter), welche als seine Vertreterin auftrat (Urk. 9 und Urk.12) - begründet (Urk. 13 = Urk. 16).</w:t>
      </w:r>
    </w:p>
    <w:p>
      <w:r>
        <w:rPr>
          <w:b/>
        </w:rPr>
        <w:t>E. 2</w:t>
      </w:r>
    </w:p>
    <w:p>
      <w:r>
        <w:t>Gegen dieses Urteil erhob der Beklagte mit Eingabe vom 3. Februar 2017 innert Frist (Urk. 14/2) Beschwerde (Urk. 15).</w:t>
      </w:r>
    </w:p>
    <w:p>
      <w:r>
        <w:rPr>
          <w:b/>
        </w:rPr>
        <w:t>E. 3</w:t>
      </w:r>
    </w:p>
    <w:p>
      <w:r>
        <w:t>Die erstinstanzlichen Akten EB160250-F wurden beigezogen. Da sich die Eingabe vom 3. Februar 2017 sogleich als unbeachtlich erweist, kann auf pro- zessuale Weiterungen verzichtet werden (Art. 322 Abs. 1 ZPO).</w:t>
      </w:r>
    </w:p>
    <w:p>
      <w:r>
        <w:rPr>
          <w:b/>
        </w:rPr>
        <w:t>E. 4</w:t>
      </w:r>
    </w:p>
    <w:p>
      <w:r>
        <w:t>Der Beklagte äussert sich in seiner Beschwerdeschrift abschätzig und beleidigend über den Vorderrichter, indem er ihn einen "völlig verblödeten Einzell- richter" nennt. Überdies bezeichnet er Richter generell als "Arschlöcher" und "Riesenarschloch" (Urk. 15). Bereits diese Äusserungen sind ohne Zweifel ungebührlich im Sinne von Art. 132 Abs. 2 ZPO. Darüber hinaus macht der Beklagte am Schluss seiner Rechtsmittelschrift folgende Bemerkung (Urk. 15): "Wer diese Eingabe wegen Ungebührlichkeit ohne Nachfrist zur Behebung des Mangels einfach aus dem Recht weist, ist ein Riesenarschloch. Ich werde euch den Tarif durchge- ben". Damit macht der äusserst prozesserfahrene Beklagte klar, dass er sich über die Ungebührlichkeit seiner Eingabe völlig im Klaren ist. Wer aber im Wissen um die Ungebührlichkeit und einzig zur Erzwingung einer Nachfristansetzung sowie</w:t>
      </w:r>
    </w:p>
    <w:p>
      <w:r>
        <w:t>- 3 - unter Äusserung einer Drohung eine Rechtsschrift einreicht, handelt rechtsmiss- bräuchlich und verdient keinen Rechtsschutz. Die Beschwerdeschrift vom 3. Feb- ruar 2017 ist dem Beklagten daher in Anwendung von Art. 132 Abs. 3 ZPO ohne Weiterungen zurückzuschicken. Das Beschwerdeverfahren ist dementsprechend abzuschreiben.</w:t>
      </w:r>
    </w:p>
    <w:p>
      <w:r>
        <w:rPr>
          <w:b/>
        </w:rPr>
        <w:t>E. 5</w:t>
      </w:r>
    </w:p>
    <w:p>
      <w:r>
        <w:t>Auch bei einem Vorgehen gemäss Art. 132 Abs. 3 ZPO entstehen Ge- richtskosten. Die Gerichtsgebühr ist unter Berücksichtigung des Streitwerts von Fr. 491.– auf Fr. 150.– festzusetzen (Art. 48 i.V.m. Art. 61 Abs. 1 GebV SchKG). Die Gerichtskosten sind dem Beklagten aufzuerlegen (Art. 106 Abs. 1 und Art. 108 ZPO). Für das Beschwerdeverfahren sind keine Parteientschädigungen zu- zusprechen (Art. 95 Abs. 3, Art. 106 Abs. 1 und Art. 108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