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RT160214 vom 31. Januar 2017</w:t>
      </w:r>
    </w:p>
    <w:p>
      <w:r>
        <w:t>ZH Obergericht, 2017-01-31, DE</w:t>
      </w:r>
    </w:p>
    <w:p>
      <w:r>
        <w:rPr>
          <w:b/>
        </w:rPr>
        <w:t xml:space="preserve">Quelle: </w:t>
      </w:r>
      <w:r>
        <w:t>https://mcp.opencaselaw.ch/entscheid/zh_obergericht_RT160214</w:t>
      </w:r>
    </w:p>
    <w:p>
      <w:r>
        <w:t>FR: ZH_OBERGERICHT RT160214 du 31 janvier 2017</w:t>
      </w:r>
    </w:p>
    <w:p>
      <w:r>
        <w:t>IT: ZH_OBERGERICHT RT160214 del 31 gennaio 2017</w:t>
      </w:r>
    </w:p>
    <w:p>
      <w:pPr>
        <w:pStyle w:val="Heading2"/>
      </w:pPr>
      <w:r>
        <w:t>Erwägungen</w:t>
      </w:r>
    </w:p>
    <w:p>
      <w:r>
        <w:rPr>
          <w:b/>
        </w:rPr>
        <w:t>E. 2</w:t>
      </w:r>
    </w:p>
    <w:p>
      <w:r>
        <w:t>Die Vorinstanz erwog im angefochtenen Entscheid, mit Urteil des Bezirks- rats Zürich vom 21. November 2013, mit welchem eine Beschwerde des Ge- suchsgegners gegen die Wahl eines Beistandes für B._____ durch die Kindes- und Erwachsenenschutzbehörde (KESB) der Stadt Zürich abgewiesen worden war, sei dem Gesuchsgegner eine Entscheidgebühr von Fr. 800.– auferlegt wor- den. Damit liege ein definitiver Rechtsöffnungstitel für die betriebene Forderung vor. Die Einwände des Gesuchsgegners seien unbeachtlich, wonach das Verhal- ten der KESB und weiterer Personen rechtswidrig und die Entscheidung aufzuhe- ben sei, sowie wonach der Gesuchsgegner nicht in der Lage sei, die in Betrei- bung gesetzte Forderung zu bezahlen. Zum einen habe das Rechtsöffnungsge- richt den als Rechtsöffnungstitel vorgelegten Entscheid nicht inhaltlich zu überprü- fen. Zum anderen seien die finanziellen Verhältnisse des Schuldners und Ge- suchsgegners im Rechtsöffnungsverfahren irrelevant und erst im eigentlichen Vollstreckungsverfahren durch den Betreibungsbeamten zu prüfen (Urk. 12</w:t>
      </w:r>
    </w:p>
    <w:p>
      <w:r>
        <w:t>- 3 - S. 2 f.). Entsprechend erteilte die Vorinstanz dem Gesuchsteller im Umfang von Fr. 800.– zuzüglich 5% Zins seit 9. September 2016 (Datum Zahlungsbefehl) de- finitive Rechtsöffnung (Urk. 12 S. 3). 3.1. Mit der Beschwerde können unrichtige Rechtsanwendung und offensichtlich unrichtige Feststellung des Sachverhalts geltend gemacht werden (Art. 320 ZPO). Die Beschwerde ist begründet einzureichen (Art. 321 Abs. 1 ZPO). Dazu gehört, dass im Einzelnen darzulegen ist, was konkret im angefochtenen Entscheid un- richtig sein soll; was nicht in dieser Weise beanstandet wird, braucht von der Be- schwerdeinstanz nicht überprüft zu werden und hat somit grundsätzlich Bestand. 3.2. Diesen formellen Begründungsanforderungen vermag die Beschwerdeschrift des Gesuchsgegners nicht zu genügen, setzt sie sich doch mit keinem Wort mit den Erwägungen des angefochtenen Entscheids auseinander. Der Gesuchsgeg- ner zeigt nicht auf, inwiefern der Vorderrichter mit der erteilten Rechtsöffnung für die rechtskräftig zugesprochene Entscheidgebühr von Fr. 800.– eine unrichtige Rechtsanwendung oder eine fehlerhafte Sachverhaltsfeststellung vorgenommen hat. Vielmehr beanstandet der Gesuchsgegner beschwerdeweise wiederum die Vorgehensweise der Vormundschaftsbehörde resp. der späteren KESB im Zu- sammenhang mit der Zuteilung des Sorgerechts für die Tochter B._____, indem er der Behörde im Wesentlichen Amtsmissbrauch und die Verletzung seiner Rechte als Vater vorwirft (Urk. 11 S. 2 f.). Dies ist indes nicht Gegenstand des vorliegenden Verfahrens und hätte - wenn überhaupt - mit den vom Gesuchsgeg- ner erhobenen Rechtsmitteln gegen den Entscheid des Bezirksrats Zürich geltend gemacht werden müssen. Inhaltliche Einwendungen gegen das nunmehr rechts- kräftige und als Rechtsöffnungstitel taugende Urteil des Bezirksrates sind im vor- liegenden Rechtsöffnungsverfahren nicht mehr zulässig. Darauf wurde bereits im Entscheid der Vorinstanz zutreffend hingewiesen (Urk. 12 S. 2 E. 2.2.). 3.3. Dies gilt auch für die vom Gesuchsgegner gestellten Fragen an die be- schliessende Kammer, welche wiederum keine konkreten Rügen am angefochte- nen Entscheid enthalten (Urk. 12 S. 2 f.). Der Gesuchsgegner bemängelt im We- sentlichen erneut das Verfahren der Vormundschaftsbehörde resp. der KESB. Es ist insofern auf die vorstehenden Ausführungen zu verweisen.</w:t>
      </w:r>
    </w:p>
    <w:p>
      <w:r>
        <w:t>- 4 - 3.4. Werden mit der Beschwerde keine oder ungenügende Rügen am angefoch- tenen Entscheid erhoben, stellt dies einen nicht behebbaren Mangel dar (vgl. Art. 132 ZPO). Auf die Beschwerde ist daher infolge Fehlens einer Zulässigkeits- voraussetzung nicht einzutreten (BGer 5A_205/2015 vom 22. Oktober 2015, E. 5.2. mit Hinweisen). 4.1. Der Streitwert für das Beschwerdeverfahren beträgt Fr. 800.–-. Die zweitin- stanzliche Entscheidgebühr ist in Anwendung von Art. 48 in Verbindung mit Art. 61 Abs. 1 GebV SchKG auf Fr. 150.– festzusetzen und aufgrund des Aus- gangs des Verfahrens dem Gesuchsgegner aufzuerlegen (Art. 106 Abs. 1 ZPO). 4.2. Parteientschädigungen sind für das zweitinstanzliche Verfahren keine zuzu- sprechen: Dem Gesuchsteller sind im Beschwerdeverfahren keine entschädi- gungspflichtige Kosten entstanden (Art. 95 Abs. 3 ZPO), der Gesuchsgegner hat aufgrund seines Unterliegens keinen Anspruch auf Entschädigung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