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RT160210 vom 31. März 2017</w:t>
      </w:r>
    </w:p>
    <w:p>
      <w:r>
        <w:t>ZH Obergericht, 2017-03-31, DE</w:t>
      </w:r>
    </w:p>
    <w:p>
      <w:r>
        <w:rPr>
          <w:b/>
        </w:rPr>
        <w:t xml:space="preserve">Quelle: </w:t>
      </w:r>
      <w:r>
        <w:t>https://mcp.opencaselaw.ch/entscheid/zh_obergericht_RT160210</w:t>
      </w:r>
    </w:p>
    <w:p>
      <w:r>
        <w:t>FR: ZH_OBERGERICHT RT160210 du 31 mars 2017</w:t>
      </w:r>
    </w:p>
    <w:p>
      <w:r>
        <w:t>IT: ZH_OBERGERICHT RT160210 del 31 marzo 2017</w:t>
      </w:r>
    </w:p>
    <w:p>
      <w:pPr>
        <w:pStyle w:val="Heading2"/>
      </w:pPr>
      <w:r>
        <w:t>Erwägungen</w:t>
      </w:r>
    </w:p>
    <w:p>
      <w:r>
        <w:rPr>
          <w:b/>
        </w:rPr>
        <w:t>E. 1</w:t>
      </w:r>
    </w:p>
    <w:p>
      <w:r>
        <w:t>a) Mit Urteil vom 10. November 2016 erteilte die Vorinstanz der Gesuch- stellerin in der Betreibung Nr. … des Betreibungsamtes Zürich 8 (Zahlungsbefehl vom 4. August 2016) gestützt auf einen zwischen den Parteien geschlossenen Darlehensvertrag (Urk. 5/2, Urk. 8/8) provisorische Rechtsöffnung für Fr. 21'688.– nebst Zins zu 5 % seit 27. Juli 2016 (Urk. 13). b) Mit Eingabe vom 10. Dezember 2016 (hierorts am 15. Dezember 2016 eingegangen) erhob der Gesuchsgegner innert Frist Beschwerde gegen das vor- genannte Urteil mit den folgenden Anträgen (Urk. 11): " 1. Die provisorische Rechtsöffnung sei nicht zu erteilen.</w:t>
      </w:r>
    </w:p>
    <w:p>
      <w:r>
        <w:rPr>
          <w:b/>
        </w:rPr>
        <w:t>E. 2</w:t>
      </w:r>
    </w:p>
    <w:p>
      <w:r>
        <w:t>Die Angelegenheit sei eventuell nochmals zu überprüfen.</w:t>
      </w:r>
    </w:p>
    <w:p>
      <w:r>
        <w:rPr>
          <w:b/>
        </w:rPr>
        <w:t>E. 3</w:t>
      </w:r>
    </w:p>
    <w:p>
      <w:r>
        <w:t>a) Gemäss Art. 321 Abs. 1 ZPO ist die Beschwerde bei der Rechtsmittel- instanz schriftlich und begründet einzureichen. Begründet im Sinne von Art. 321 Abs. 1 ZPO bedeutet, dass der Beschwerdeführer aufzuzeigen hat, inwiefern der angefochtene Entscheid als fehlerhaft erachtet wird. Dieser Anforderung genügt der Beschwerdeführer nicht, wenn er lediglich auf die vor erster Instanz gemach- ten Ausführungen verweist, sich mit Hinweisen auf frühere Prozesshandlungen zufrieden gibt oder den angefochtenen Entscheid in allgemeiner Weise kritisiert. Die Begründung muss hinreichend genau und eindeutig sein, um von der Rechts- mittelinstanz ohne weiteres verstanden werden zu können. Dies setzt voraus, dass der Beschwerdeführer im Einzelnen die erstinstanzlichen Erwägungen be- zeichnet, die er anficht, und die Aktenstücke nennt, auf denen seine Kritik beruht (BGer 5A_387/2016 vom 7. September 2016, E. 3.1 m.w.H.). Der Beschwerde- führer hat dabei im Einzelnen – in der Beschwerde selbst – darzulegen, an wel- chen Mängeln (unrichtige Rechtsanwendung, offensichtlich unrichtige Feststel- 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des Gesuchsgegners ist als Beschwerde unzureichend, da sich dieser mit der Urteilsbegründung der erstinstanzlichen Rechtsöffnungsrichte- rin nicht konkret auseinandergesetzt hat. Lediglich vorzubringen, die in der Ur-</w:t>
      </w:r>
    </w:p>
    <w:p>
      <w:r>
        <w:t>- 4 - teilserwägung 2.5 wiedergegebene Aussage der Gesuchstellerin, sie habe Fr. 2'000.– sowie Fr. 1'000.– nicht erhalten, sei gelogen (Urk. 11), genügt nicht. Der Gesuchsgegner hätte hierzu darlegen müssen, wieso diesbezüglich der Sachverhalt durch die erstinstanzliche Rechtsöffnungsrichterin offensichtlich un- richtig festgestellt worden sei. Dasselbe gilt für sein Vorbringen, die Gesuchstelle- rin habe im erstinstanzlichen Verfahren wahrheitswidrig behauptet, unter anderem den iranischen Check (Rial 2'000'000'000.–, was in etwa Fr. 70'000.– entspreche) verloren bzw. nie erhalten zu haben (mit Verweis auf Urk. 13 S. 3 E. 2.4 unten und E. 2.5 oben; Urk. 11). Seine hierzu in der Beschwerdeschrift (Absätze 2 und 3) vorgebrachten Tatsachenbehauptungen und Beweismittel sind – wie bereits ausgeführt – aufgrund von Art. 326 Abs. 1 ZPO im Beschwerdeverfahren nicht mehr zulässig.</w:t>
      </w:r>
    </w:p>
    <w:p>
      <w:r>
        <w:rPr>
          <w:b/>
        </w:rPr>
        <w:t>E. 4</w:t>
      </w:r>
    </w:p>
    <w:p>
      <w:r>
        <w:t>Im Übrigen setzt sich der Gesuchsgegner nicht mit den vorinstanzlichen Erwägungen des angefochtenen Urteils auseinander. Auf die Beschwerde ist da- her nicht einzutreten.</w:t>
      </w:r>
    </w:p>
    <w:p>
      <w:r>
        <w:rPr>
          <w:b/>
        </w:rPr>
        <w:t>E. 5</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