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RT160198 vom 19. Dezember 2016</w:t>
      </w:r>
    </w:p>
    <w:p>
      <w:r>
        <w:t>ZH Obergericht, 2016-12-19, DE</w:t>
      </w:r>
    </w:p>
    <w:p>
      <w:r>
        <w:rPr>
          <w:b/>
        </w:rPr>
        <w:t xml:space="preserve">Quelle: </w:t>
      </w:r>
      <w:r>
        <w:t>https://mcp.opencaselaw.ch/entscheid/zh_obergericht_RT160198</w:t>
      </w:r>
    </w:p>
    <w:p>
      <w:r>
        <w:t>FR: ZH_OBERGERICHT RT160198 du 19 décembre 2016</w:t>
      </w:r>
    </w:p>
    <w:p>
      <w:r>
        <w:t>IT: ZH_OBERGERICHT RT160198 del 19 dicembre 2016</w:t>
      </w:r>
    </w:p>
    <w:p>
      <w:pPr>
        <w:pStyle w:val="Heading2"/>
      </w:pPr>
      <w:r>
        <w:t>Erwägungen</w:t>
      </w:r>
    </w:p>
    <w:p>
      <w:r>
        <w:rPr>
          <w:b/>
        </w:rPr>
        <w:t>E. 1</w:t>
      </w:r>
    </w:p>
    <w:p>
      <w:r>
        <w:t>a) Mit Urteil vom 10. November 2016 wies das Bezirksgericht Zürich (Vorinstanz) das Rechtsöffnungsgesuch (für Fr. 50'000.-- nebst Zins zu 5% seit</w:t>
      </w:r>
    </w:p>
    <w:p>
      <w:r>
        <w:rPr>
          <w:b/>
        </w:rPr>
        <w:t>E. 6</w:t>
      </w:r>
    </w:p>
    <w:p>
      <w:r>
        <w:t>Februar 2014) in der Betreibung Nr. ... des Betreibungsamts Zürich 8 (Zah- lungsbefehl vom 18. Mai 2016) ab und die Spruchgebühr von Fr. 750.-- wurde der Gesuchstellerin auferlegt (Urk. 6 = Urk. 10). b) Hiergegen hat die Gesuchstellerin am 25. November 2016 fristgerecht (Urk. 7) Beschwerde erhoben und stellt die Beschwerdeanträge (Urk. 9 S. 5): "I. Die Beschwerde ist zulässig. II. Das am 10. November 2016 vom Bezirksgericht Zürich, Einzelgericht- Audienz, gefällte Urteil wird in dem Sinne abgeändert, dass: 1) Es sei der Gesuchstellerin provisorische Rechtsöffnung zu erteilen in Betreibung Nr. ..., Betreibungsamt Zürich 8 Zahlungsbefehl vom 18. Mai 2016, für Fr. 50'000.00 nebst Zins zu 5% seit 6. Februar 2014, Unter Kostenfolge zulasten der Gesuchsgegnerin. III. Die Kosten und Aufwendungen sowohl der ersten wie der zweiten In- stanz werden [der Gesuchsgegnerin] in Rechnung gestellt." c) Die vorinstanzlichen Akten wurden beigezogen. Da sich die Beschwer- de sogleich als unbegründet erweist, kann auf die Einholung einer Beschwerde- antwort verzichtet werden (Art. 322 Abs. 1 ZPO). 2. a) Die Vorinstanz erwog im Wesentlichen, Rechtsöffnung könne nur gegenüber der durch den Rechtsöffnungstitel verpflichteten Person erteilt werden, was von Amtes wegen geprüft werde; es dürften keine Zweifel an der Identität von verpflichteter und betriebener Person bestehen. Die Gesuchstellerin stütze sich auf eine (in französischer Sprache abgefasste) Schuldanerkennung vom 9. März 2015. Darin erkläre C._____, geschäftsführender Gesellschafter der Gesuchs- gegnerin, unterschriftlich, der Gesuchstellerin einen Betrag von Fr. 50'000.-- zu schulden. Die Gesuchstellerin mache zwar geltend, dass jener die Unterschrift für die Gesuchsgegnerin geleistet habe, doch fehle es in der Schuldanerkennung an einem entsprechenden Hinweis. Zwar weise das Dokument darauf hin, dass</w:t>
      </w:r>
    </w:p>
    <w:p>
      <w:r>
        <w:t>- 3 - C._____ "associé gérant" der Gesuchsgegnerin sei, doch werde damit lediglich dessen Funktion in der Gesellschaft beschrieben. Gemäss dem Wortlaut der Er- klärung habe sich C._____ in eigenem Namen verpflichtet. Auch wenn aufgrund der Ausführungen der Gesuchstellerin einiges dafür sprechen möge, dass die Gesuchsgegnerin hätte verpflichtet werden sollen (und nicht C._____ als natür- liche Person), so ändere dies nichts daran, dass aufgrund der Erklärung nicht zweifelsfrei feststehe, ob die Gesuchsgegnerin oder C._____ persönlich passiv- legitimiert sei. Das Rechtsöffnungsgesuch sei damit ohne Anhörung der Ge- suchsgegnerin abzuweisen (Urk. 10 S. 2 f.). b) Mit der Beschwerde können unrichtige Rechtsanwendung und offen- sichtlich unrichtige Feststellung des Sachverhalts geltend gemacht werden (Art. 320 ZPO). Dabei bedeutet Geltendmachung, dass in der Beschwerde konkret dargelegt werden muss, was genau am angefochtenen Entscheid unrichtig sein soll; was nicht in dieser Weise beanstandet wird, braucht von der Beschwerde- instanz nicht überprüft zu werden und hat damit grundsätzlich Bestand. c) Die Gesuchstellerin macht beschwerdeweise zusammengefasst gel- tend, eine Schuldanerkennung könne aus einer Mehrheit von Dokumenten beste- hen. Aus den vorgelegten Dokumenten ergebe sich zweifelsfrei, dass C._____ geschäftsführender Gesellschafter mit Einzelunterschrift für die Gesuchsgegnerin sei. Aus dem vorgelegten Rahmenvertrag vom 30. Januar 2014 zwischen den Parteien ergebe sich klar, dass die Gesuchsgegnerin durch die Unterschrift von C._____ verpflichtet worden sei. Am 6. Februar 2014 seien gemäss diesem Rah- menvertrag Fr. 50'000.-- an die Gesuchsgegnerin bezahlt worden. Damit ergebe sich aus einer objektiven Auslegung des Textes der Schuldanerkennung, dass C._____ die Gesuchsgegnerin verpflichtet habe (Urk. 9 S. 2-4). d) Die vom 9. März 2015 datierende "Reconaissance de dette" hat im Wesentlichen folgenden Wortlaut (Urk. 5/6): "Le soussigné, C._____, associé gérant de [Gesuchsgegnerin], reconnait de- voir la somme de CHF 50'000 (cinquante mille francs) à la société [Ge- suchstellerin].</w:t>
      </w:r>
    </w:p>
    <w:p>
      <w:r>
        <w:t>- 4 - Damit hat der unterzeichnende C._____, geschäftsführender Gesellschafter der Gesuchsgegnerin, anerkannt, der Gesuchstellerin die Summe von Fr. 50'000.-- zu schulden. Wie schon die Vorinstanz korrekt erwogen hat, hat sich aufgrund dieses Wortlauts C._____ in eigenem Namen, d.h. persönlich verpflich- tet. Dass aufgrund des von den Parteien geschlossenen Rahmenvertrags und des (behaupteten) weggefallenen Grundes für die Zahlung der Fr. 50'000.-- (vgl. Urk. 5/4 Ziff. 6.1 und 6.2 in Verbindung mit Urk. 1 Ziff. 7 bis 9) möglicherweise die Ge- suchsgegnerin hätte verpflichtet werden sollen, ändert nichts daran, dass der Wortlaut eben in eine andere Richtung weist. e) Nach dem Gesagten erweist sich die Beschwerde der Gesuchstellerin als unbegründet; diese ist demgemäss abzuweisen. 3. a) Für das Beschwerdeverfahren beträgt der Streitwert Fr. 50'000.--. Die zweitinstanzliche Entscheidgebühr ist in Anwendung von Art. 48 i.V.m. Art. 61 Abs. 1 GebV SchKG (vgl. ZR 110/2011 Nr. 28) auf Fr. 500.-- festzusetzen. b) Die Gerichtskosten des Beschwerdeverfahrens sind ausgangsgemäss der unterliegenden Gesuchstellerin aufzuerlegen (Art. 106 Abs. 1 ZPO). c) Für das Beschwerdeverfahren sind keine Parteientschädigungen zuzu- sprechen, der Gesuchstellerin zufolge ihres Unterliegens, der Gesuchsgegnerin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