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RT160175 vom 30. November 2016</w:t>
      </w:r>
    </w:p>
    <w:p>
      <w:r>
        <w:t>ZH Obergericht, 2016-11-30, DE</w:t>
      </w:r>
    </w:p>
    <w:p>
      <w:r>
        <w:rPr>
          <w:b/>
        </w:rPr>
        <w:t xml:space="preserve">Quelle: </w:t>
      </w:r>
      <w:r>
        <w:t>https://mcp.opencaselaw.ch/entscheid/zh_obergericht_RT160175</w:t>
      </w:r>
    </w:p>
    <w:p>
      <w:r>
        <w:t>FR: ZH_OBERGERICHT RT160175 du 30 novembre 2016</w:t>
      </w:r>
    </w:p>
    <w:p>
      <w:r>
        <w:t>IT: ZH_OBERGERICHT RT160175 del 30 novembre 2016</w:t>
      </w:r>
    </w:p>
    <w:p>
      <w:pPr>
        <w:pStyle w:val="Heading2"/>
      </w:pPr>
      <w:r>
        <w:t>Erwägungen</w:t>
      </w:r>
    </w:p>
    <w:p>
      <w:r>
        <w:rPr>
          <w:b/>
        </w:rPr>
        <w:t>E. 1</w:t>
      </w:r>
    </w:p>
    <w:p>
      <w:r>
        <w:t>Mit zunächst unbegründetem Urteil vom 7. September 2016 erteilte die Vor- derrichterin dem Gesuchsteller und Beschwerdeführer (fortan Gesuchsteller) in der Betreibung Nr. …, Betreibungsamt Volketswil, Zahlungsbefehl vom 10. Mai 2016, definitive Rechtsöffnung für Fr. 732.–, für die Betreibungskosten sowie für Kosten und Entschädigung gemäss Dispositiv-Ziffern 2 bis 4 des Urteils. Im Mehrbetrag wies sie das Begehren um Erteilung der Rechtsöffnung ab (Urk. 9, Dispositiv-Ziffer 1). Am 3. Oktober 2016 (vgl. Urk. 13) wurde dem Gesuchsteller, die auf sein Verlangen erstellte (vgl. Urk. 11) begründete Fassung des Urteils zu- gestellt (Urk. 12 = Urk. 15).</w:t>
      </w:r>
    </w:p>
    <w:p>
      <w:r>
        <w:rPr>
          <w:b/>
        </w:rPr>
        <w:t>E. 2</w:t>
      </w:r>
    </w:p>
    <w:p>
      <w:r>
        <w:t>Dagegen erhob der Gesuchsteller mit Eingabe vom 11. Oktober 2016 frist- gerecht Beschwerde mit folgendem Antrag (Urk. 14 S. 1): "Das Urteil vom 7. September 2016 des Einzelgerichts im summari- schen Verfahren des Bezirksgerichts Uster (Geschäfts-Nr. EB160288-I) sei insoweit aufzuheben, als das Begehren "im Mehrbetrag" abgewie- sen wurde. In der Betreibung Nr. … des Betreibungsamtes Volketswil (Zahlungsbefehl vom 10. Mai 2016) sei auch für - die im Verlustschein vom 21. August 1996 beim Forderungsgrund aufgeführten früheren Betreibungskosten von Fr. 11.50 sowie für - die im Verlustschein vom 21. August 1996 als Kosten aufgeführten Betreibungskosten von Fr. 127.95 definitive Rechtsöffnung zu erteilen. Unter Kosten- und Entschädigungsfolgen zulasten des Gesuchsgeg- ners."</w:t>
      </w:r>
    </w:p>
    <w:p>
      <w:r>
        <w:rPr>
          <w:b/>
        </w:rPr>
        <w:t>E. 3</w:t>
      </w:r>
    </w:p>
    <w:p>
      <w:r>
        <w:t>Mit Verfügung vom 25. Oktober 2016 (Urk. 17) wurde dem Gesuchsgegner und Beschwerdegegner (fortan: Gesuchsgegner) Frist angesetzt, um die Be- schwerde zu beantworten. Der Gesuchsgegner hat diese Verfügung nicht abge- holt (vgl. Urk. 18), obschon er nach Zustellung der vorinstanzlichen Verfügungen vom 25. Juli 2016 betreffend Kostenvorschuss (Urk. 3) sowie vom 15. August 2016 betreffend Stellungnahme zum Rechtsöffnungsgesuch (Urk. 6) durch das</w:t>
      </w:r>
    </w:p>
    <w:p>
      <w:r>
        <w:t>- 3 - Gemeindeammannamt Volketswil am 19. August 2016 (vgl. Urk. 7) mit weiteren Zustellungen im Rahmen eines allfälligen Rechtsmittelverfahrens rechnen muss- te. Die Verfügung gilt daher am siebten Tag nach erfolglosem Zustellungsversuch als zugestellt (Art. 138 Abs. 3 lit. a ZPO). Innert Frist ging keine Beschwerdeant- wort ein, weshalb das Verfahren androhungsgemäss ohne eine solche weiterzu- führen ist (Art. 147 Abs. 2 ZPO; Urk. 17 Dispositiv-Ziffer 2). II. 1. Mit der Beschwerde können unrichtige Rechtsanwendung und offensichtlich unrichtige Feststellung des Sachverhalts geltend gemacht werden (Art. 320 ZPO). Im Beschwerdeverfahren gilt das Rügeprinzip (ZK ZPO-Freiburghaus/Afheldt, Art. 321 N 15), d.h. die Beschwerde führende Partei hat im Einzelnen darzulegen, an welchen Mängeln (unrichtige Rechtsanwendung, offensichtlich unrichtige Fest- stellung des Sachverhalts) der angefochtene Entscheid ihrer Ansicht nach leidet. 2. Neue Anträge, neue Tatsachenbehauptungen und neue Beweismittel sind im Beschwerdeverfahren ausgeschlossen (Art. 326 Abs. 1 ZPO). Das Novenver- bot ist umfassend und gilt sowohl für echte wie auch für unechte Noven (ZK ZPO- Freiburghaus/Afheldt, Art. 326 N 4). III. 1. Die Vorinstanz kam zum Schluss, mit der vollstreckbaren Verfügung des Einzelrichters im summarischen Verfahren vom 28. Oktober 1994 (Urk. 2/2) ver- füge der Gesuchsteller über einen definitiven Rechtsöffnungstitel im Sinne von Art. 80 Abs. 1 SchKG für die dem Gesuchsgegner in den Dispositiv-Ziffern 3 und</w:t>
      </w:r>
    </w:p>
    <w:p>
      <w:r>
        <w:rPr>
          <w:b/>
        </w:rPr>
        <w:t>E. 3.1</w:t>
      </w:r>
    </w:p>
    <w:p>
      <w:r>
        <w:t>Die Gerichtskosten für das Beschwerdeverfahren sind in Anwendung von Art. 48 i.V.m. Art. 61 Abs. 1 GebV SchKG (vgl. ZR 110/2011 Nr. 28) auf Fr. 150.– festzusetzen. Der Gesuchsgegner hat sich im Beschwerdeverfahren zwar nicht vernehmen lassen, doch gilt der Grundsatz, wonach eine Partei im Verfahren nicht dadurch ihre Parteistellung verliert, dass sie sich der Vernehmlassung ent- hält, und demgemäss bis zum Abschluss des Verfahrens das Prozess- und Kos- tenrisiko trägt (BGer 5A_61/2012, E. 2.3; BGE 123 V 156 E. 3c.). Vorliegend ob- siegt der Gesuchsteller nahezu vollständig. Entsprechend wird der Gesuchsgeg- ner kostenpflichtig. Ausgangsgemäss sind damit ihm die Gerichtskosten aufzuer- legen (Art. 106 Abs. 1 ZPO).</w:t>
      </w:r>
    </w:p>
    <w:p>
      <w:r>
        <w:rPr>
          <w:b/>
        </w:rPr>
        <w:t>E. 3.2</w:t>
      </w:r>
    </w:p>
    <w:p>
      <w:r>
        <w:t>Der Gesuchsteller verlangt auch im zweitinstanzlichen Verfahren eine Par- teientschädigung (Urk. 14 S. 1), ohne diesen Antrag zu begründen, bzw. ohne konkrete Auslagen oder Umtriebe zu plausiblisieren. Prozessiert eine Partei ohne berufsmässige Vertretung, so hat sie neben dem Ersatz notwendiger Auslagen (Art. 95 Abs. 3 lit. a ZPO) nur in begründeten Fällen Anspruch auf eine angemes- sene Umtriebsentschädigung (Art. 95 Abs. 3 lit. c ZPO; BGer 5D_229/2011 vom 16. April 2012, E. 3.3). Grundsätzlich kann für die in eigener Sache aufgewendete Zeit keine Entschädigung beansprucht werden (ZK ZPO-Suter/von Holzen, Art. 95 N 41). Somit rechtfertigt es sich für das zweitinstanzliche Verfahren nicht, ihm ei- ne Umtriebsentschädigung zuzusprechen. Es wird erkannt:</w:t>
      </w:r>
    </w:p>
    <w:p>
      <w:r>
        <w:rPr>
          <w:b/>
        </w:rPr>
        <w:t>E. 4</w:t>
      </w:r>
    </w:p>
    <w:p>
      <w:r>
        <w:t>dieses Entscheides auferlegten Gerichtskosten von insgesamt Fr. 732.–. Hin- gegen liege für die früheren Betreibungskosten von Fr. 11.50 sowie die Kosten von Fr. 127.95, welche im Verlustschein des Betreibungsamtes Volketswil vom 21. August 1996 (Urk. 2/3) ausgewiesen seien, weder ein definitiver noch ein pro- visorischer Rechtsöffnungstitel vor, weshalb das Rechtsöffnungsbegehren in die- sem Umfang abzuweisen sei. Sie erwog, diese Kosten seien im Zeitpunkt der Verfügung vom 28. Oktober 1994 noch nicht entstanden und entsprechend sei</w:t>
      </w:r>
    </w:p>
    <w:p>
      <w:r>
        <w:t>- 4 - der Gesuchsgegner im Dispositiv auch nicht zu deren Bezahlung verpflichtet wor- den. Die Verfügung vom 28. Oktober 1994 stelle somit keinen definitiven Rechts- öffnungstitel für diese Kosten dar. Es könnte zwar argumentiert werden, dass die Erteilung der definitiven Rechtsöffnung für nachträgliche Vollstreckungskosten un- ter dem Gesichtspunkt der Verfahrensökonomie sinnvoll wäre. Zudem wäre die materiellrechtliche Entscheidbefugnis des Rechtsöffnungsrichters mit Bezug auf die im Verlustschein ausgewiesenen Kosten von Fr. 127.95 sehr beschränkt. In Fällen, in denen aber noch weitere Beträge, vorliegend frühere Betreibungskosten im Betrag von Fr. 11.50, die nicht auf einem definitiven Rechtsöffnungstitel beruh- ten, in der zum Verlustschein führenden Betreibung enthalten seien, hätte der Rechtsöffnungsrichter auch darüber zu entscheiden. Praxisgemäss dürfe für frühere Betreibungskosten nur Rechtsöffnung erteilt werden, wenn sie durch ei- nen Rechtsöffnungstitel ausgewiesen seien. Die Verweigerung der Rechtsöffnung für die früheren Betreibungskosten von Fr. 11.50 würde vorliegend zur Frage füh- ren, ob für die im Verlustschein ausgewiesenen Kosten insgesamt oder nur zum Teil definitive Rechtsöffnung erteilt werden könne. Bei einer derartigen Fragestel- lung würde dem Rechtsöffnungsrichter aber eine wesentliche materiellrechtliche Entscheidbefugnis zugestanden, die sich nicht mehr mit dem Charakter der defini- tiven Rechtsöffnung vereinbaren liesse. Die Erteilung der definitiven Rechtsöff- nung für nachträgliche Vollstreckungskosten sei daher abzulehnen. Der definitive Verlustschein bilde einen provisorischen Rechtsöffnungstitel für die in der voran- gegangenen Betreibung ungedeckt gebliebene Summe inklusive der darin enthal- tenen Betreibungskosten. Die provisorische Rechtsöffnung dürfe aber grundsätz- lich nur erteilt werden, wenn dem Schuldner anschliessend die Aberkennungskla- ge offenstehe. Da dem öffentlichen Recht das Institut der Aberkennungsklage fremd sei, komme die Erteilung der provisorischen Rechtsöffnung für eine Forde- rung des öffentlichen Rechts nicht in Betracht. Die Erteilung der provisorischen Rechtsöffnung scheitere somit vorliegend daran, dass die in Betreibung gesetzte Forderung öffentlich-rechtlicher Natur sei und sich der hoheitliche Charakter des Grundverhältnisses auch auf die nachträglichen Vollstreckungskosten erstrecke (Urk. 15 E. 2.6 ff.).</w:t>
      </w:r>
    </w:p>
    <w:p>
      <w:r>
        <w:t>- 5 - 2. Der Gesuchsteller moniert, die Verweigerung der Erteilung der definitiven Rechtsöffnung für in Verlustscheinen über öffentlich-rechtliche Forderungen aus- gewiesene Betreibungskosten widerspreche der obergerichtlichen Rechtspre- chung. Gemäss dem Beschluss der III. Zivilkammer des Obergerichts vom 15. Dezember 2009 (Geschäfts-Nr. PN09149; veröffentlicht in ZR 109/2010 S. 162) handle es sich beim Verlustschein um eine Verfügung des Betreibungs- amtes, weshalb die fraglichen Kostenauflagen mit Beschwerde nach Art. 17 SchKG innert zehntägiger Frist anfechtbar gewesen wären. Da sich aus den Ak- ten keine Anhaltspunkte für eine Beschwerde des Gesuchsgegners ergeben wür- den, seien die im Verlustschein aufgeführten Kosten in Rechtskraft erwachsen. Die Auffassung der Vorinstanz hätte zur Folge, dass dem Gesuchsteller die Mög- lichkeit verwehrt wäre, seine im Pfändungsverlustschein aufgeführten Kosten zu vollstrecken, sei doch die Aberkennungsklage und damit die provisorische Rechtsöffnung für Forderungen des öffentlichen Rechts nach herrschender Lehre und Rechtsprechung ausgeschlossen. Da folglich die weiteren Kosten einem Ab- erkennungsprozess nicht zugänglich seien, sei gestützt auf die Gesamtheit der Urkunden (Verlustscheine und definitive Rechtsöffnungstitel) auch für diese For- derung vollumfänglich definitive Rechtsöffnung zu erteilen. Dies entspreche im Übrigen auch der Praxis der Audienz am Bezirksgericht Zürich, welche vom Obergericht regelmässig bestätigt werde. Entsprechend sei für die früheren Be- treibungskosten von Fr. 11.50 und die Kosten von Fr. 127.95 definitive Rechtsöff- nung zu erteilen (Urk. 14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