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RT160150 vom 15. September 2016</w:t>
      </w:r>
    </w:p>
    <w:p>
      <w:r>
        <w:t>ZH Obergericht, 2016-09-15, DE</w:t>
      </w:r>
    </w:p>
    <w:p>
      <w:r>
        <w:rPr>
          <w:b/>
        </w:rPr>
        <w:t xml:space="preserve">Quelle: </w:t>
      </w:r>
      <w:r>
        <w:t>https://mcp.opencaselaw.ch/entscheid/zh_obergericht_RT160150</w:t>
      </w:r>
    </w:p>
    <w:p>
      <w:r>
        <w:t>FR: ZH_OBERGERICHT RT160150 du 15 septembre 2016</w:t>
      </w:r>
    </w:p>
    <w:p>
      <w:r>
        <w:t>IT: ZH_OBERGERICHT RT160150 del 15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24. August 2016 erteilte das Bezirksgericht Zürich (Vorinstanz) dem Gesuchsteller in der Betreibung Nr. ... des Betreibungsamts Zü- rich 9 (Zahlungsbefehl vom 21. April 2016) – gestützt auf einen Pfändungsverlust- schein vom 14. März 2002 und den diesem zugrunde liegenden Entscheid des Rechnungs- und Stipendienamts des Kantons Thurgau vom 21. Januar 1998 – definitive Rechtsöffnung für Fr. 23'874.45; die Kostenfolgen wurden zu Lasten des Gesuchsgegners geregelt (Urk. 9 = Urk. 12). b) Hiergegen hat der Gesuchsgegner am 5. September 2016 fristgerecht Beschwerde erhoben und stellt sinngemäss den Beschwerdeantrag (Urk. 11): Es sei das angefochtene Urteil aufzuheben und das Rechtsöffnungsgesuch des Gesuchstellers sei abzuweisen. c) Die vorinstanzlichen Akten wurden beigezogen. Da sich die Beschwer- de sogleich als unbegründet erweist, kann auf die Einholung einer Beschwerde- antwort verzichtet werden (Art. 322 Abs. 1 ZPO).</w:t>
      </w:r>
    </w:p>
    <w:p>
      <w:r>
        <w:rPr>
          <w:b/>
        </w:rPr>
        <w:t>E. 2</w:t>
      </w:r>
    </w:p>
    <w:p>
      <w:r>
        <w:t>a) Die Vorinstanz erwog, der Gesuchsteller stütze sein Gesuch auf einen Pfändungsverlustschein vom 14. März 2002, welcher einen ungedeckt ge- bliebenen Betrag von Fr. 23'874.45 ausweise, und den diesem zugrunde liegen- den Entscheid des Rechnungs- und Stipendienamts des Kantons Thurgau vom 21. Januar 1998, worin der Gesuchsgegner zur Rückzahlung von Stipendiengel- dern in der Höhe von Fr. 19'500.-- sowie einer Darlehensschuld von Fr. 8'000.-- verpflichtet worden sei. Ein Pfändungsverlustschein berechtige grundsätzlich nur zur provisorischen Rechtsöffnung; stütze sich dieser jedoch wie hier auf eine in einem definitiven Rechtsöffnungstitel verbriefte öffentlich-rechtliche Forderung, falle eine Aberkennungsklage ausser Betracht und sei definitive Rechtsöffnung zu erteilen (Urk. 12 S. 2 f.). Der Gesuchsgegner habe eingewandt, die Finanzverwal- tung des Kantons Thurgau hätte seine persönlichen Daten nicht zwecks Inkasso an eine Inkassofirma weiterleiten dürfen; sodann seien die Stipendiengelder an die damals von ihm besuchte Schule geflossen, weshalb diese und nicht er zur Rückerstattung zu verpflichten sei. Diese Vorbringen könnten jedoch im Rechts- öffnungsverfahren zufolge fehlender Prüfungsbefugnis des Rechtsöffnungsge-</w:t>
      </w:r>
    </w:p>
    <w:p>
      <w:r>
        <w:t>- 3 - richts nicht berücksichtigt werden. Der weitere Einwand des Gesuchsgegners, dass er eine derartige Forderung mangels finanzieller Mittel ohnehin nicht bezah- len könne, könne ebenfalls im Rechtsöffnungsverfahren nicht berücksichtigt wer- den, sondern die finanziellen Verhältnisse des Gesuchsgegners seien bei Fort- setzung der Betreibung zu klären (Urk. 12 S. 3 f.). b) Mit der Beschwerde können unrichtige Rechtsanwendung und offen- sichtlich unrichtige Feststellung des Sachverhalts geltend gemacht werden (Art. 320 ZPO). Dabei bedeutet Geltendmachung, dass in der Beschwerde im Einzel- nen dargelegt werden muss, was genau am angefochtenen Entscheid unrichtig sein soll; was nicht in dieser Weise beanstandet wird, braucht von der Beschwer- deinstanz nicht überprüft zu werden und hat insofern grundsätzlich Bestand. Sodann sind im Beschwerdeverfahren neue Anträge, neue Tatsachenbe- hauptungen und neue Beweismittel ausgeschlossen (Art. 326 Abs. 1 ZPO); was im erstinstanzlichen Verfahren nicht vorgetragen wurde, kann im Beschwerdever- fahren grundsätzlich nicht mehr geltend gemacht bzw. nachgeholt werden. c) Der Gesuchsgegner macht in seiner Beschwerde geltend, das ange- fochtene vorinstanzliche Urteil sei nichtig, weil es nur durch die Gerichtsschreibe- rin unterzeichnet worden sei (Urk. 11 S. 2 Ziffer 1). Dies ist unzutreffend. Das Rechtsöffnungsverfahren ist ein summarisches Verfahren (Art. 251 lit. a ZPO) und Entscheide im summarischen Verfahren kön- nen nach Gesetz rechtsgültig durch eine Gerichtsschreiberin allein unterzeichnet werden (§ 136 GOG). d) Der Gesuchsgegner macht in seiner Beschwerde sodann geltend, der eigentliche Entscheid des Rechnungs- und Stipendienamts des Kantons Thurgau vom 21. Januar 1998 sei nicht vollstreckbar (Urk. 11 S. 1 Ziffer 2.2). Auch dies ist unzutreffend. Der genannte Entscheid enthält eine Bescheini- gung, dass gegen diesen innert Frist kein Rekurs eingereicht worden sei (Urk. 6/1 S. 3) und der Gesuchsgegner hat letzteres an der vorinstanzlichen Verhandlung selber bestätigt (Vi-Prot. S. 3).</w:t>
      </w:r>
    </w:p>
    <w:p>
      <w:r>
        <w:t>- 4 - e) Der Gesuchsgegner macht in seiner Beschwerde die Verjährung des Verlustscheins gemäss Art. 127 OR (zehn Jahre) geltend (Urk. 11 S. 2 Ziffer 3). Im vorinstanzlichen Verfahren hatte der Gesuchsgegner die Verjährung nicht angerufen (Urk. 8, Vi-Prot. S. 3 f.), weshalb dieses Vorbringen im Beschwerdever- fahren nicht berücksichtigt werden kann (Art. 326 Abs. 1 ZPO, oben Erwägung 2.b). Die Anrufung der Verjährung würde dem Gesuchsgegner aber ohnehin nicht helfen, denn Art. 127 OR enthält einen ausdrücklichen Vorbehalt für andere Ver- jährungsfristen und gemäss Art. 149a Abs. 1 SchKG verjähren Verlustscheine erst 20 Jahre nach ihrer Ausstellung. f) Im Übrigen sind die Beschwerdevorbringen des Gesuchsgegners über weite Strecken kaum nachvollziehbar (vgl. Urk. 11). Insoweit damit keine konkre- ten Beanstandungen der vorinstanzlichen Erwägungen vorgetragen werden, ist darauf nicht weiter einzugehen. Insoweit der Gesuchsgegner geltend machen will, er sei nicht zur Rückerstattung der Stipendienbeträge verpflichtet, d.h. der Ent- scheid des Rechnungs- und Stipendienamts des Kantons Thurgau vom 21. Janu- ar 1998 sei zu Unrecht ergangen, ist er darauf hinzuweisen, dass es im Rechts- öffnungsverfahren nur noch um die Vollstreckung einer Forderung geht, über die bereits entschieden wurde; im Rechtsöffnungsverfahren darf daher die Forderung nicht mehr (noch einmal) überprüft werden. g) Nach dem Gesagten erweist sich die Beschwerde des Gesuchsgeg- ners als unbegründet. Sie ist demgemäss abzuweisen.</w:t>
      </w:r>
    </w:p>
    <w:p>
      <w:r>
        <w:rPr>
          <w:b/>
        </w:rPr>
        <w:t>E. 3</w:t>
      </w:r>
    </w:p>
    <w:p>
      <w:r>
        <w:t>a) Der Streitwert im Beschwerdeverfahren beträgt Fr. 23'874.45. Die zweitinstanzliche Entscheidgebühr ist in Anwendung von Art. 48 i.V.m. Art. 61 Abs. 1 GebV SchKG auf Fr. 500.-- festzusetzen. b) Die Gerichtskosten des Beschwerdeverfahrens sind ausgangsgemäss dem Gesuchsgegner aufzuerlegen (Art. 106 Abs. 1 ZPO). c) Für das Beschwerdeverfahren sind keine Parteientschädigungen zuzu- sprechen, dem Gesuchsgegner zufolge seines Unterliegens, dem Gesuchsteller mangels relevanter Umtriebe (Art. 95 Abs. 3, Art. 106 Abs. 1 ZPO).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