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RT160108 vom 18. Juli 2016</w:t>
      </w:r>
    </w:p>
    <w:p>
      <w:r>
        <w:t>ZH Obergericht, 2016-07-18, DE</w:t>
      </w:r>
    </w:p>
    <w:p>
      <w:r>
        <w:rPr>
          <w:b/>
        </w:rPr>
        <w:t xml:space="preserve">Quelle: </w:t>
      </w:r>
      <w:r>
        <w:t>https://mcp.opencaselaw.ch/entscheid/zh_obergericht_RT160108</w:t>
      </w:r>
    </w:p>
    <w:p>
      <w:r>
        <w:t>FR: ZH_OBERGERICHT RT160108 du 18 juillet 2016</w:t>
      </w:r>
    </w:p>
    <w:p>
      <w:r>
        <w:t>IT: ZH_OBERGERICHT RT160108 del 18 luglio 2016</w:t>
      </w:r>
    </w:p>
    <w:p>
      <w:pPr>
        <w:pStyle w:val="Heading2"/>
      </w:pPr>
      <w:r>
        <w:t>Erwägungen</w:t>
      </w:r>
    </w:p>
    <w:p>
      <w:r>
        <w:rPr>
          <w:b/>
        </w:rPr>
        <w:t>E. 1</w:t>
      </w:r>
    </w:p>
    <w:p>
      <w:r>
        <w:t>a) Mit Urteil vom 1. Juni 2016 hatte das Bezirksgericht Zürich (Vor- instanz) der Gesuchstellerin in der Betreibung Nr. … des Betreibungsamts Zürich 7 (Zahlungsbefehl vom 8. Januar 2016) – gestützt auf einen Strafbefehl vom 8. Oktober 2015 – definitive Rechtsöffnung für Fr. 250.-- nebst 5% Zins seit 23. November 2015 sowie Fr. 230.-- erteilt und im Mehrbetrag (u.a. Mahngebühr von Fr. 10.--) das Gesuch abgewiesen (Urk. 14). b) Hinsichtlich der Mahngebühr hat die Gesuchstellerin am 13. Juni 2016 Beschwerde erhoben (Urk. 13). c) Mit Schreiben vom 13. Juli 2016, beim Obergericht eingegangen am 15. Juli 2016, hat die Gesuchstellerin ihre Beschwerde zurückgezogen (Urk. 19). Das Beschwerdeverfahren ist demgemäss abzuschreiben (Art. 241 Abs. 3 ZPO).</w:t>
      </w:r>
    </w:p>
    <w:p>
      <w:r>
        <w:rPr>
          <w:b/>
        </w:rPr>
        <w:t>E. 2</w:t>
      </w:r>
    </w:p>
    <w:p>
      <w:r>
        <w:t>Die zweitinstanzlichen Gerichtskosten von Fr. 50.-- werden der Gesuchstel- lerin auferlegt.</w:t>
      </w:r>
    </w:p>
    <w:p>
      <w:r>
        <w:rPr>
          <w:b/>
        </w:rPr>
        <w:t>E. 3</w:t>
      </w:r>
    </w:p>
    <w:p>
      <w:r>
        <w:t>Für das Beschwerdeverfahren werden keine Parteientschädigungen zuge- sprochen.</w:t>
      </w:r>
    </w:p>
    <w:p>
      <w:r>
        <w:t>- 3 -</w:t>
      </w:r>
    </w:p>
    <w:p>
      <w:r>
        <w:rPr>
          <w:b/>
        </w:rPr>
        <w:t>E. 4</w:t>
      </w:r>
    </w:p>
    <w:p>
      <w:r>
        <w:t>Schriftliche Mitteilung an die Parteien, an den Gesuchsgegner unter Beilage des Doppels von Urk. 13, sowie an die Vorinstanz, je gegen Empfangs- schein. Die vorinstanzlichen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18. Juli 2016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