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RT160095 vom 10. Juni 2016</w:t>
      </w:r>
    </w:p>
    <w:p>
      <w:r>
        <w:t>ZH Obergericht, 2016-06-10, DE</w:t>
      </w:r>
    </w:p>
    <w:p>
      <w:r>
        <w:rPr>
          <w:b/>
        </w:rPr>
        <w:t xml:space="preserve">Quelle: </w:t>
      </w:r>
      <w:r>
        <w:t>https://mcp.opencaselaw.ch/entscheid/zh_obergericht_RT160095</w:t>
      </w:r>
    </w:p>
    <w:p>
      <w:r>
        <w:t>FR: ZH_OBERGERICHT RT160095 du 10 juin 2016</w:t>
      </w:r>
    </w:p>
    <w:p>
      <w:r>
        <w:t>IT: ZH_OBERGERICHT RT160095 del 10 giugno 2016</w:t>
      </w:r>
    </w:p>
    <w:p>
      <w:pPr>
        <w:pStyle w:val="Heading2"/>
      </w:pPr>
      <w:r>
        <w:t>Erwägungen</w:t>
      </w:r>
    </w:p>
    <w:p>
      <w:r>
        <w:rPr>
          <w:b/>
        </w:rPr>
        <w:t>E. 1</w:t>
      </w:r>
    </w:p>
    <w:p>
      <w:r>
        <w:t>Mit Urteil vom 20. Mai 2016 erteilte die Vorderrichterin der Gesuchstel- lerin und Beschwerdegegnerin (fortan Gesuchstellerin) in der Betreibung Nr. ..., Betreibungsamt Küsnacht-Zollikon-Zumikon, Zahlungsbefehl vom 9. Oktober 2015, definitive Rechtsöffnung für Fr. 32'000.– nebst Zins zu 5 % seit 6. Oktober 2015 und Betreibungskosten sowie die Kosten und Entschädigung des Urteils (Urk. 20 S. 5, Dispositiv-Ziffer 1).</w:t>
      </w:r>
    </w:p>
    <w:p>
      <w:r>
        <w:rPr>
          <w:b/>
        </w:rPr>
        <w:t>E. 2</w:t>
      </w:r>
    </w:p>
    <w:p>
      <w:r>
        <w:t>Die Klägerin hat eine neue Revision an das Bundesgericht von Lausanne eingegeben betreffend den Gerichtskosten und der Parteienschädigung von CHF 32'000.– an RA Dr. X._____, Winterthur.</w:t>
      </w:r>
    </w:p>
    <w:p>
      <w:r>
        <w:rPr>
          <w:b/>
        </w:rPr>
        <w:t>E. 3</w:t>
      </w:r>
    </w:p>
    <w:p>
      <w:r>
        <w:t>Sistierung des Rechtsöffnungsverfahren da ein Verfahrensfehler im Erbprozess C._____ vorliegt</w:t>
      </w:r>
    </w:p>
    <w:p>
      <w:r>
        <w:rPr>
          <w:b/>
        </w:rPr>
        <w:t>E. 4</w:t>
      </w:r>
    </w:p>
    <w:p>
      <w:r>
        <w:t>Dem Verfahren sei aufschiebende Wirkung zuzusprechen</w:t>
      </w:r>
    </w:p>
    <w:p>
      <w:r>
        <w:rPr>
          <w:b/>
        </w:rPr>
        <w:t>E. 5</w:t>
      </w:r>
    </w:p>
    <w:p>
      <w:r>
        <w:t>a) Der Beschwerdeschrift ist zu entnehmen, dass die Gesuchsgegnerin die Aufhebung des angefochtenen Urteils und Abweisung des Rechtsöffnungsbe- gehrens verlangt (Urk. 19 S. 1). Damit ergibt sich, in welchem Umfang der vor- instanzliche Entscheid angefochten wird (ZK ZPO-Freiburghaus/Afheldt, Art. 321 N 14), so dass die Beschwerdeschrift genügende Anträge enthält. Im vorliegen- den Verfahren kann lediglich das vorinstanzliche Urteil überprüft werden. Daher</w:t>
      </w:r>
    </w:p>
    <w:p>
      <w:r>
        <w:t>- 4 - kann lediglich über die Erteilung der Rechtsöffnung entschieden werden. Soweit die Gesuchsgegnerin Ausführungen zu den Erbteilungsprozessen sowie zur Be- fangenheit von Ersatzrichterin lic. iur. D._____ macht, welche am angefochtenen Urteil nicht mitgewirkt hat, ist auf die Beschwerde der Gesuchsgegnerin mangels eines anfechtbaren Entscheides nicht einzutreten. b) Mit der Beschwerde können unrichtige Rechtsanwendung und offensicht- lich unrichtige Feststellung des Sachverhalts geltend gemacht werden (Art. 320 ZPO). Im Beschwerdeverfahren gilt das Rügeprinzip (ZK ZPO-Freiburghaus/Af- heldt, Art. 321 ZPO N 15), d.h. die Beschwerde führende Partei hat im Einzelnen darzulegen, an welchen Mängeln (unrichtige Rechtsanwendung, offensichtlich un- richtige Feststellung des Sachverhalts) der angefochtene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 c) Die Gesuchsgegnerin setzt sich mit den Erwägungen der Vorinstanz in ih- rer Beschwerdeschrift überhaupt nicht auseinander. Vielmehr scheint sich ihre Begründung einzig auf das Sistierungsgesuch zu beziehen. Damit kommt sie ihrer Rüge- und Begründungspflicht nicht nach. Auf die Beschwerde der Gesuchsgeg- nerin ist daher nicht einzutreten.</w:t>
      </w:r>
    </w:p>
    <w:p>
      <w:r>
        <w:rPr>
          <w:b/>
        </w:rPr>
        <w:t>E. 6</w:t>
      </w:r>
    </w:p>
    <w:p>
      <w:r>
        <w:t>Da mit vorliegendem Urteil sogleich über die Beschwerde entschieden wird, ist das Gesuch der Gesuchsgegnerin um Erteilung der aufschiebenden Wir- kung (Urk. 19 S. 2) als gegenstandslos geworden abzuschreiben.</w:t>
      </w:r>
    </w:p>
    <w:p>
      <w:r>
        <w:rPr>
          <w:b/>
        </w:rPr>
        <w:t>E. 7</w:t>
      </w:r>
    </w:p>
    <w:p>
      <w:r>
        <w:t>Schriftliche Mitteilung an die Parteien, an die Gesuchstellerin unter Beilage eines Doppels von Urk. 19, sowie an die Vorinstanz, je gegen Empfangs- 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32'000.–.</w:t>
      </w:r>
    </w:p>
    <w:p>
      <w:r>
        <w:t>- 6 - Die Beschwerde an das Bundesgericht hat keine aufschiebende Wirkung. Hinsichtlich des Fristenlaufs gelten die Art. 44 ff. BGG. Zürich, 10. Juni 2016 Obergericht des Kantons Zürich I. Zivilkammer Die Gerichtsschreiberin: lic. iur. P. Kunz Bucheli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