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RT160092 vom 22. Juni 2016</w:t>
      </w:r>
    </w:p>
    <w:p>
      <w:r>
        <w:t>ZH Obergericht, 2016-06-22, DE</w:t>
      </w:r>
    </w:p>
    <w:p>
      <w:r>
        <w:rPr>
          <w:b/>
        </w:rPr>
        <w:t xml:space="preserve">Quelle: </w:t>
      </w:r>
      <w:r>
        <w:t>https://mcp.opencaselaw.ch/entscheid/zh_obergericht_RT160092</w:t>
      </w:r>
    </w:p>
    <w:p>
      <w:r>
        <w:t>FR: ZH_OBERGERICHT RT160092 du 22 juin 2016</w:t>
      </w:r>
    </w:p>
    <w:p>
      <w:r>
        <w:t>IT: ZH_OBERGERICHT RT160092 del 22 giugno 2016</w:t>
      </w:r>
    </w:p>
    <w:p>
      <w:pPr>
        <w:pStyle w:val="Heading2"/>
      </w:pPr>
      <w:r>
        <w:t>Erwägungen</w:t>
      </w:r>
    </w:p>
    <w:p>
      <w:r>
        <w:rPr>
          <w:b/>
        </w:rPr>
        <w:t>E. 10</w:t>
      </w:r>
    </w:p>
    <w:p>
      <w:r>
        <w:t>Tage seit Wegfall des Säumnisgrundes (Art. 148 Abs. 2 ZPO). 2.3.1 Die Gesuchsgegnerin ersucht um Wiederherstellung der Rechtsmittel- frist mit der Begründung, dass sie aufgrund einer zwei Tage vor Urteilszustellung erlittenen Beinverletzung das Urteil zwar in Empfang genommen, aufgrund der Schmerzen jedoch zur Seite gelegt habe. Ein paar Tage später habe sie erneut den Arzt aufsuchen müssen, da ihr Hals steinhart gewesen sei und sie nichts mehr habe essen können; sie leide seit 1986 an einer Schilddrüsenunterfunktion (Urk. 11). 2.3.2 Damit legt die Gesuchsgegnerin nicht dar, inwiefern sie am Verpas- sen der Rechtsmittelfrist kein oder nur ein leichtes Verschulden trifft. Vielmehr hat sie sich damit begnügt auszuführen, dass sie an gesundheitlichen Problemen lei- de und zum Arzt habe gehen müssen, ohne jedoch diese gesundheitlichen Be- schwerden und deren Dauer näher zu substantiieren und zu belegen. Ebenso wenig führte sie aus, aus welchen Gründen es ihr nicht hätte möglich sein sollen, einen Stellvertreter zur Besorgung ihrer Post während ihrer Unpässlichkeit zu or- ganisieren. Ebenso wenig reichte sie einen entsprechenden Beleg ein, aus wel- chem ersichtlich ist, dass es ihr aufgrund der von ihr geltend gemachten gesund- heitlichen Beschwerden tatsächlich nicht möglich gewesen wäre, einen solchen Stellvertreter zum Verfassen der Beschwerde und Einreichen derselben innert Frist zu organisieren. Damit kann aber nicht mehr von einem leichten Verschulden gesprochen werden. Überdies zeigt die Gesuchsgegnerin nicht auf, dass die Frist zur Einreichung des Gesuchs von 10 Tagen seit Wegfall des Hinderungsgrundes vorliegend eingehalten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