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RT160070 vom 12. Mai 2016</w:t>
      </w:r>
    </w:p>
    <w:p>
      <w:r>
        <w:t>ZH Obergericht, 2016-05-12, DE</w:t>
      </w:r>
    </w:p>
    <w:p>
      <w:r>
        <w:rPr>
          <w:b/>
        </w:rPr>
        <w:t xml:space="preserve">Quelle: </w:t>
      </w:r>
      <w:r>
        <w:t>https://mcp.opencaselaw.ch/entscheid/zh_obergericht_RT160070</w:t>
      </w:r>
    </w:p>
    <w:p>
      <w:r>
        <w:t>FR: ZH_OBERGERICHT RT160070 du 12 mai 2016</w:t>
      </w:r>
    </w:p>
    <w:p>
      <w:r>
        <w:t>IT: ZH_OBERGERICHT RT160070 del 12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23. Februar 2016 erteilte das Bezirksgericht Diels- dorf (Vorinstanz) der Gesuchstellerin in der Betreibung Nr. … des Betreibungs- amts Dielsdorf-Nord (Zahlungsbefehl vom 12. Juni 2015) – gestützt auf einen Be- schluss der Vormundschaftsbehörde B._____ betreffend zuviel ausbezahlte Ali- mentenbevorschussung – definitive Rechtsöffnung für Fr. 8'985.-- nebst Zins zu 5% seit 9. Dezember 2012; die Kosten- und Entschädigungsfolgen wurden zu Lasten der Gesuchsgegnerin geregelt (Urk. 10 = Urk. 15). b) Am 18. April 2016 hat die Gesuchsgegnerin rechtzeitig (Urk. 12/2) Be- schwerde erhoben und stellt sinngemäss den Beschwerdeantrag (Urk. 14): Das angefochtene Urteil sei aufzuheben und der Gesuchstellerin sei keine Rechtsöffnung zu erteilen. c) Die vorinstanzlichen Akten wurden beigezogen. Da sich die Beschwer- de sogleich als unbegründet erweist, kann auf die Einholung einer Beschwerde- antwort verzichtet werden (Art. 322 Abs. 1 ZPO).</w:t>
      </w:r>
    </w:p>
    <w:p>
      <w:r>
        <w:rPr>
          <w:b/>
        </w:rPr>
        <w:t>E. 2</w:t>
      </w:r>
    </w:p>
    <w:p>
      <w:r>
        <w:t>Die Eingabe der Gesuchsgegnerin ist zwar nicht ausdrücklich als Be- schwerde bezeichnet. Nachdem diese aber an die Beschwerdeinstanz gerichtet ist und die Gesuchsgegnerin darin ersucht, "die Angelegenheit nochmals zu über- prüfen" (Urk. 14), ist sie als Beschwerde mit dem sinngemässen Antrag um Ver- weigerung der Rechtsöffnung entgegenzunehmen.</w:t>
      </w:r>
    </w:p>
    <w:p>
      <w:r>
        <w:rPr>
          <w:b/>
        </w:rPr>
        <w:t>E. 3</w:t>
      </w:r>
    </w:p>
    <w:p>
      <w:r>
        <w:t>a) Die Vorinstanz erwog, die Gesuchstellerin stütze ihr Rechtsöff- nungsbegehren auf den rechtskräftigen und vollstreckbaren Beschluss der Vor- mundschaftsbehörde B._____ vom 23. Oktober 2012 (womit die Gesuchsgegne- rin zur Rückzahlung der zuviel ausbezahlten Alimentenbevorschussung von ins- gesamt Fr. 9'350.-- verpflichtet worden war; Urk. 5). Dieser bilde einen definitiven Rechtsöffnungstitel für die betriebene Forderung von Fr. 8'985.-- nebst Zins zu</w:t>
      </w:r>
    </w:p>
    <w:p>
      <w:r>
        <w:rPr>
          <w:b/>
        </w:rPr>
        <w:t>E. 5</w:t>
      </w:r>
    </w:p>
    <w:p>
      <w:r>
        <w:t>% seit 9. Dezember 2012. Die Gesuchsgegnerin habe einerseits Tilgung durch Verrechnung geltend gemacht und andererseits, dass sie über keinerlei finanzielle Mittel zur Zahlung der Forderung verfüge. Ein Verrechnungsanspruch sei jedoch</w:t>
      </w:r>
    </w:p>
    <w:p>
      <w:r>
        <w:t>- 3 - trotz Aufforderung zur Einreichung von Urkunden nicht belegt worden; damit liege keine Tilgung vor. Die Einwendung der fehlenden finanziellen Mittel könne sodann die Rechtsöffnung nicht verhindern; dies wäre in einem allfälligen Pfändungsver- fahren zu prüfen. Daher sei der Gesuchstellerin die definitive Rechtsöffnung zu erteilen. Auch die Zinsforderung sei ausgewiesen (Urk. 3 S. 3 ff.). b) Mit der Beschwerde können unrichtige Rechtsanwendung und offen- sichtlich unrichtige Feststellung des Sachverhalts geltend gemacht werden (Art. 320 ZPO). Dabei bedeutet Geltendmachung, dass in der Beschwerde im Einzelnen dargelegt werden muss, was genau am angefochtenen Entscheid un- richtig sein soll; was nicht in dieser Weise beanstandet wird, braucht von der Be- schwerdeinstanz nicht überprüft zu werden und hat insofern grundsätzlich Be- stand. c) Die Gesuchsgegnerin legt in ihrer Beschwerde nicht dar, welche der vorinstanzlichen Erwägungen unrichtig sein sollten. Sie macht geltend, das Ju- gendamt C._____ ZH habe ihr gesagt, mit der Alimentenbevorschussung würde sie wenigstens das Minimum für ihre Kinder bekommen, und wenn später etwas zurückzuzahlen sei, würden die Ämter dies mit ihrem Ex-Ehemann regeln. Sie und ihr (heutiger) Ehemann würden schon am Existenzminimum leben; es sei ihr absolut nicht möglich, diesen Betrag je zurückzuzahlen (Urk. 14). d) Soweit die Gesuchsgegnerin mit ihrem Vorbringen, Rückzahlungen seien mit ihrem Ex-Ehemann zu regeln, geltend machen will, dass die Forderung gegen sie gar nicht rechtens sei, dringt sie damit nicht durch. Denn beim Vorlie- gen eines definitiven Rechtsöffnungstitels – vorliegend: die rechtskräftige und vollstreckbare Verfügung des Vormundschaftsausschusses B._____ vom 23. Ok- tober 2012 (Urk. 5) – darf das Rechtsöffnungsgericht nicht (noch einmal) prüfen, ob die Forderung zu Recht besteht oder nicht; diese Prüfung ist bereits im Verfah- ren erfolgt, welches zum definitiven Rechtsöffnungstitel geführt hat. Soweit die Gesuchsgegnerin geltend macht, sie habe kein Geld, um die be- triebene Forderung zu bezahlen, dringt sie damit auch nicht durch. Denn dies ist im Verfahren auf definitive Rechtsöffnung kein vom Gesetz zugelassener Ein-</w:t>
      </w:r>
    </w:p>
    <w:p>
      <w:r>
        <w:t>- 4 - wand (vgl. Art. 81 Abs. 1 SchKG: zugelassene Einwendungen sind Tilgung, Stun- dung oder Verjährung). Wie bereits die Vorinstanz dargelegt hat (Urk. 15 S. 5 Er- wägung 2.5), wird die Frage, ob die Gesuchsgegnerin über genügend finanzielle Mittel verfügt, erst im Rahmen eines allfälligen Pfändungsvollzugs zu berücksich- tigen sein (Art. 92 und 93 SchKG). e) Nach dem Gesagten erweist sich die Beschwerde der Gesuchsgegne- rin als unbegründet. Sie ist demnach abzuweisen. 4. a) Für das Beschwerdeverfahren beträgt der Streitwert Fr. 8'985.--. Die zweitinstanzliche Entscheidgebühr ist in Anwendung von Art. 48 i.V.m. Art. 61 Abs. 1 GebV SchKG (vgl. ZR 110/2011 Nr. 28) auf Fr. 300.-- festzusetzen. b) Die Gerichtskosten des Beschwerdeverfahrens sind ausgangsgemäss der unterliegenden Gesuchsgegnerin aufzuerlegen (Art. 106 Abs. 1 ZPO). c) Für das Beschwerdeverfahren sind keine Parteientschädigungen zuzu- sprechen, der Gesuchsgegnerin zufolge ihres Unterliegens, der Gesuchstellerin mangels relevanter Umtriebe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