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RT160069 vom 27. Juni 2016</w:t>
      </w:r>
    </w:p>
    <w:p>
      <w:r>
        <w:t>ZH Obergericht, 2016-06-27, DE</w:t>
      </w:r>
    </w:p>
    <w:p>
      <w:r>
        <w:rPr>
          <w:b/>
        </w:rPr>
        <w:t xml:space="preserve">Quelle: </w:t>
      </w:r>
      <w:r>
        <w:t>https://mcp.opencaselaw.ch/entscheid/zh_obergericht_RT160069</w:t>
      </w:r>
    </w:p>
    <w:p>
      <w:r>
        <w:t>FR: ZH_OBERGERICHT RT160069 du 27 juin 2016</w:t>
      </w:r>
    </w:p>
    <w:p>
      <w:r>
        <w:t>IT: ZH_OBERGERICHT RT160069 del 27 giugno 2016</w:t>
      </w:r>
    </w:p>
    <w:p>
      <w:pPr>
        <w:pStyle w:val="Heading2"/>
      </w:pPr>
      <w:r>
        <w:t>Erwägungen</w:t>
      </w:r>
    </w:p>
    <w:p>
      <w:r>
        <w:rPr>
          <w:b/>
        </w:rPr>
        <w:t>E. 2</w:t>
      </w:r>
    </w:p>
    <w:p>
      <w:r>
        <w:t>Das Gesuch des Beschwerdeführers [recte: der Beschwerdeführerin] um provi- sorische Rechtsöffnung vom 5. Februar 2016 sei vollumfänglich gutzuheissen und der Beschwerdeführerin sei provisorische Rechtsöffnung über CHF 556'080.– nebst Zins zu 5% seit 11. Dezember 2013 zu erteilen.</w:t>
      </w:r>
    </w:p>
    <w:p>
      <w:r>
        <w:rPr>
          <w:b/>
        </w:rPr>
        <w:t>E. 3</w:t>
      </w:r>
    </w:p>
    <w:p>
      <w:r>
        <w:t>Es sei der Rechtsvorschlag in der Betreibung Nr. … des Betreibungsamtes Zü- rich 2 zu beseitigen;</w:t>
      </w:r>
    </w:p>
    <w:p>
      <w:r>
        <w:rPr>
          <w:b/>
        </w:rPr>
        <w:t>E. 4</w:t>
      </w:r>
    </w:p>
    <w:p>
      <w:r>
        <w:t>Eventualiter sei die Sache an die Vorinstanz zur Neubeurteilung zurückzuwei- sen.</w:t>
      </w:r>
    </w:p>
    <w:p>
      <w:r>
        <w:rPr>
          <w:b/>
        </w:rPr>
        <w:t>E. 5</w:t>
      </w:r>
    </w:p>
    <w:p>
      <w:r>
        <w:t>Unter Kosten- und Entschädigungsfolgen zuzüglich 8% MwSt. zulasten des Beschwerdegegners." c) Die vorinstanzlichen Akten wurden beigezogen. Da sich die Beschwerde - wie nachstehend gezeigt - sogleich als offensichtlich unbegründet erweist, kann auf die Einholung einer Beschwerdeantwort der Gegenpartei verzichtet werden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w:t>
      </w:r>
    </w:p>
    <w:p>
      <w:r>
        <w:t>- 3 - nach leidet. Neue Anträge, neue Tatsachenbehauptungen und neue Beweismittel sind im Beschwerdeverfahren ausgeschlossen (Art. 326 Abs. 1 ZPO). 3. Die Vorinstanz hielt im angefochtenen Entscheid dafür, mit der Provisions- vereinbarung der Parteien vom 15. September 2013 (Urk. 4/5) liege eine Schuld- anerkennung des Gesuchsgegners und Beschwerdegegners (fortan Gesuchs- gegner) vor, indem sich dieser zur unverzüglichen Rückerstattung der ihm ausge- richteten Akontozahlung über Euro 300'000.– verpflichtet habe, falls es bis zum 27. September 2013 zu keiner Darlehensgewährung an die Gesuchstellerin kom- me. Nachdem keine Einwendung des Gesuchsgegners vorliege, wonach das von ihm zu vermittelnde Darlehen ausgerichtet worden sei, und sich solches auch nicht aus den Akten ergebe, sei die geleistete Akontozahlung von Euro 300'000.– seit 28. September 2013 zur Rückzahlung fällig. Folglich erteilte die Vorinstanz der Gesuchstellerin in diesem Umfang in entsprechender Landeswährung provi- sorische Rechtsöffnung. Die ebenfalls zu den Akten gereichte "Schuldanerken- nung" vom 15. September 2013 (Urk. 4/3) aber genüge den strengen Anforderun- gen an einen provisorischen Rechtsöffnungstitel nicht. Der Gesuchsgegner habe sich darin nicht zur Bezahlung eines bestimmten Betrages verpflichtet, sondern lediglich bescheinigt, von der Gesuchstellerin eine Zahlung von Euro 500'000.– erhalten zu haben. Entsprechend wies die Vorinstanz das Rechtsöffnungsbegeh- ren im Euro 300'000.– übersteigenden Umfang ab. 4.a) Die Gesuchstellerin rügt mit ihrer Beschwerde, die Vorinstanz habe sich nicht zum von ihr ins Recht gelegten Wechsel vom 22. Januar 2016 (Urk. 4/4) ge- äussert. Gestützt darauf hätte sie ihr im vollen Umfang provisorische Rechtsöff- nung erteilen müssen. Ein gezogener Wechsel sei eine qualifizierte Anweisung zur Bezahlung der Wechselsumme. Der Gesuchsgegner habe sich mit dessen Unterzeichnung bedingungslos verpflichtet, bei Vorlage der Gesuchstellerin Eu- ro 500'000.– zu bezahlen, weshalb eine entsprechende Schuldanerkennung des Gesuchsgegners im Sinne von Art. 82 Abs. 2 SchKG vorliege (Urk. 9 S. 3 f.). b) Verfügt ein Gläubiger über eine in einem Wechsel verbriefte Forderung, kann er bei Einleitung der Betreibung entweder die Wechselforderung oder die Grundforderung in Betreibung setzen. Welche Forderung in Betreibung gesetzt</w:t>
      </w:r>
    </w:p>
    <w:p>
      <w:r>
        <w:t>- 4 - wird, ergibt sich aus dem Betreibungsbegehren und dem Zahlungsbefehl: Wird als Grund der Forderung der Wechsel genannt, so ist die Wechselforderung in Be- treibung gesetzt, wird hingegen das Grundverhältnis genannt, so bezieht sich die Betreibung auf die Grundforderung. In der Betreibung für die Wechselforderung dient ein Wechsel als Schuldanerkennung des primären Wechselschuldners. Wird die Grundforderung in Betreibung gesetzt, kann gestützt auf den Wechsel nur dann Rechtsöffnung erteilt werden, wenn im Wechsel selbst auf die Grundforde- rung Bezug genommen wird (BSK SchKG I-Staehelin, Art. 82 N 151 f., N 155 f.). c) Das Betreibungsbegehren der Gesuchstellerin liegt nicht bei den Akten. Im Zahlungsbefehl wird der Forderungsgrund mit "Rückvergütung Kostenvorschuss / Darlehensvertrag" angegeben (Urk. 3). Daraus wird klar, dass die Gesuchstellerin vorliegend die Grundforderung in Betreibung gesetzt hat. Diese leitet sich ab aus ihrem Anspruch gegenüber dem Gesuchsgegner auf Rückerstattung der geleiste- ten Akontozahlung. Die Provisionsvereinbarung der Parteien vom 15. September 2013 enthält eine Schuldanerkennung des Gesuchsgegners für diese Grundforde- rung im Umfang von Euro 300'000.– (Urk. 4/5). Ein über diesen Forderungsbetrag hinausgehender Rechtsöffnungstitel aber liegt für die Grundforderung nicht vor. Insbesondere kann der Wechsel vom 22. Januar 2016 über Euro 500'000.– vor- liegend nicht als Schuldanerkennung genügen, bezieht sich doch die unterschrift- liche Anerkennung des Gesuchsgegners auf dem Wechsel einzig auf die Wech- selforderung, nicht auf die Grundforderung, zumal auf Letztere im Wechsel nicht Bezug genommen wird (Urk. 4/4). Es fehlt somit an der Identität zwischen der an- erkannten und der in Betreibung gesetzten Forderung, weshalb der Wechsel vom 22. Januar 2016 für die Grundforderung nicht die Qualität eines provisorischen Rechtsöffnungstitels aufweist. Auch die Bestätigung des Gesuchsgegners vom 15. September 2013 (Urk. 4/3) fällt - wie von der Vorinstanz zutreffend festgestellt - als Rechtsöffnungstitel ausser Betracht (Urk. 10 S. 3). Dies blieb im Beschwer- deverfahren denn auch unangefochten (Urk. 9). Zutreffend hielt die Vorinstanz die Forderung daher lediglich in Höhe der in der Provisionsvereinbarung anerkannten Akontozahlung von Euro 300'000.– für ausgewiesen (Urk. 10 S. 4). Die Rüge der Gesuchstellerin erweist sich somit insofern als nicht stichhaltig.</w:t>
      </w:r>
    </w:p>
    <w:p>
      <w:r>
        <w:t>- 5 - 5.a) Die Gesuchstellerin rügt ferner, die Vorinstanz habe die Begründungspflicht als Teil des rechtlichen Gehörs gemäss Art. 29 Abs. 2 BV verletzt, indem sie den Wechsel vom 22. Januar 2016 (Urk. 4/4) weder in ihre Erwägungen miteinbezo- gen noch erklärt habe, weshalb trotz dieses Wechsels lediglich für einen Teil der betriebenen Forderung Rechtsöffnung erteilt werde (Urk. 9 S. 4). b) Der Grundsatz des rechtlichen Gehörs verlangt, dass das Gericht die Vor- bringen der Parteien sorgfältig und ernsthaft prüft und in der Entscheidfindung be- rücksichtigt. Die Begründung des Entscheids muss deshalb so abgefasst sein, dass der Betroffene ihn gegebenenfalls sachgerecht anfechten kann. Allerdings muss sich das Gericht nicht mit jeder tatsächlichen Behauptung und jedem recht- lichen Einwand auseinandersetzen. Vielmehr kann es sich auf die für den Ent- scheid wesentlichen Gesichtspunkte beschränken (vgl. Urteil des Bundesverwal- tungsgerichts D-3903/2014 vom 14. April 2016 E. 4.5; BGE 126 I 97 E. 2.b mit weiteren Hinweisen). c) Es trifft zu, dass die Vorinstanz in ihren Erwägungen auf die Argumentation der Gesuchstellerin zum Wechsel vom 22. Januar 2016 (Urk. 4/4) nicht einging (Urk 10 S. 3 f. E. 2.2-2.6; Urk. 1 S. 3). In diesem Punkt erweist sich die Begrün- dung des angefochtenen Entscheids zur teilweisen Gutheissung des Rechtsöff- nungsgesuchs als knapp. Wie ausgeführt, ändern jedoch die tatsächlichen Be- hauptungen der Gesuchstellerin zum Wechsel vom 22. Januar 2016 an der nur teilweisen Gutheissung ihres Rechtsöffnungsgesuchs nichts und erweisen sich demnach als für den Entscheid unwesentlich. Nachdem sich die Begründung ei- nes Entscheids auf die wesentlichen Gesichtspunkte beschränken kann, hat die Vorinstanz folglich die Begründungspflicht nicht verletzt. Auch insofern dringt die Gesuchstellerin mit ihrer Beschwerde nicht durch.</w:t>
      </w:r>
    </w:p>
    <w:p>
      <w:r>
        <w:rPr>
          <w:b/>
        </w:rPr>
        <w:t>E. 6</w:t>
      </w:r>
    </w:p>
    <w:p>
      <w:r>
        <w:t>Insgesamt bringt die Gesuchstellerin keine Rügen vor, welche die Rechts- anwendung der Vorinstanz als unrichtig oder ihre Sachverhaltsdarstellung gar als offensichtlich unrichtig erscheinen liessen. Die Beschwerde erweist sich als unbe- gründet, weshalb sie abzuweisen ist.</w:t>
      </w:r>
    </w:p>
    <w:p>
      <w:r>
        <w:t>- 6 -</w:t>
      </w:r>
    </w:p>
    <w:p>
      <w:r>
        <w:rPr>
          <w:b/>
        </w:rPr>
        <w:t>E. 7</w:t>
      </w:r>
    </w:p>
    <w:p>
      <w:r>
        <w:t>Der Streitwert des Beschwerdeverfahrens beträgt Fr. 230'007.–. Die zweitin- stanzliche Entscheidgebühr ist in Anwendung von Art. 48 in Verbindung mit Art. 61 Abs. 1 GebV SchKG auf Fr. 1'000.– festzusetzen und ausgangsgemäss der Gesuchstellerin aufzuerlegen (Art. 106 Abs. 1 ZPO). Parteientschädigungen sind keine zuzusprechen, der Gesuchstellerin zufolge ihres Unterliegens, dem Gesuchsgegner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