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RT150207 vom 15. Dezember 2015</w:t>
      </w:r>
    </w:p>
    <w:p>
      <w:r>
        <w:t>ZH Obergericht, 2015-12-15, DE</w:t>
      </w:r>
    </w:p>
    <w:p>
      <w:r>
        <w:rPr>
          <w:b/>
        </w:rPr>
        <w:t xml:space="preserve">Quelle: </w:t>
      </w:r>
      <w:r>
        <w:t>https://mcp.opencaselaw.ch/entscheid/zh_obergericht_RT150207</w:t>
      </w:r>
    </w:p>
    <w:p>
      <w:r>
        <w:t>FR: ZH_OBERGERICHT RT150207 du 15 décembre 2015</w:t>
      </w:r>
    </w:p>
    <w:p>
      <w:r>
        <w:t>IT: ZH_OBERGERICHT RT150207 del 15 dicembre 2015</w:t>
      </w:r>
    </w:p>
    <w:p>
      <w:pPr>
        <w:pStyle w:val="Heading2"/>
      </w:pPr>
      <w:r>
        <w:t>Erwägungen</w:t>
      </w:r>
    </w:p>
    <w:p>
      <w:r>
        <w:rPr>
          <w:b/>
        </w:rPr>
        <w:t>E. 1</w:t>
      </w:r>
    </w:p>
    <w:p>
      <w:r>
        <w:t>Mit Urteil vom 21. Oktober 2015 erteilte die Vorderrichterin der Ge- suchstellerin und Beschwerdegegnerin (fortan Gesuchstellerin) in der Betreibung Nr. … des Betreibungsamtes Schlieren/Urdorf, Zahlungsbefehl vom 27. August 2015, provisorische Rechtsöffnung für Fr. 20'930.– nebst Zins zu 5% seit 16. März 2015 (Urk. 12 S. 5f., Dispositiv-Ziffer 1). In der Rechtsmittelbelehrung wurden die Parteien belehrt, dass gegen das Urteil innert zehn Tagen ab Zustel- lung Beschwerde an das Obergericht erhoben werden könne und der Gesuchs- gegner und Beschwerdeführer (fortan Gesuchsgegner) innert zwanzig Tagen ab Zustellung auf Aberkennung der Forderung klagen könne (Urk. 12 S. 6, Disposi- tiv-Ziffer 6).</w:t>
      </w:r>
    </w:p>
    <w:p>
      <w:r>
        <w:rPr>
          <w:b/>
        </w:rPr>
        <w:t>E. 2</w:t>
      </w:r>
    </w:p>
    <w:p>
      <w:r>
        <w:t>Mit undatierter, am 24. November 2015 zur Post gegebener Eingabe (Urk. 11, angehefteter Umschlag) wandte sich der Gesuchsgegner an die Vor- instanz, welche seine Eingabe mit Schreiben vom 26. November 2015 "zustän- digkeitshalber" an die Kammer weiterleitete (Urk. 13).</w:t>
      </w:r>
    </w:p>
    <w:p>
      <w:r>
        <w:rPr>
          <w:b/>
        </w:rPr>
        <w:t>E. 3</w:t>
      </w:r>
    </w:p>
    <w:p>
      <w:r>
        <w:t>Aus den vorinstanzlichen Akten ergibt sich, dass das Urteil vom 21. Oktober 2015 dem Gesuchsgegner am 10. November 2015 zugestellt worden ist (Urk. 8b). Die Beschwerdefrist lief demnach bis am 20. November 2015. Die Beschwerdeschrift des Beklagten wurde indessen erst am 24. November 2015 der schweizerischen Post übergeben (Urk. 11, angehefteter Umschlag). Die Be- schwerde erfolgte damit verspätet, weshalb darauf nicht einzutreten ist. Unter diesen Umständen ist auf das Einholen einer Beschwerdeantwort der Gesuchstellerin zu verzichten (Art. 322 Abs. 1 ZPO).</w:t>
      </w:r>
    </w:p>
    <w:p>
      <w:r>
        <w:rPr>
          <w:b/>
        </w:rPr>
        <w:t>E. 4</w:t>
      </w:r>
    </w:p>
    <w:p>
      <w:r>
        <w:t>Die Eingabe des Gesuchsgegners ist in französischer Sprache abge- fasst (Urk. 11). Er ist - wie er dies in seiner Eingabe selber schreibt (Urk. 11) - da- rauf hinzuweisen, dass die Amtssprache im Kanton Zürich Deutsch ist und Einga- ben an die zürcherischen Gerichte ausschliesslich in Deutsch abzufassen sind (Art. 129 ZPO in Verbindung mit Art. 48 KV). Da die Beschwerde des Beklagten aber ohnehin verspätet erhoben worden ist, erübrigt sich eine Fristansetzung im</w:t>
      </w:r>
    </w:p>
    <w:p>
      <w:r>
        <w:t>- 3 - Sinne von Art. 132 Abs. 2 ZPO, um die Beschwerde in der Amtssprache Deutsch einzureichen.</w:t>
      </w:r>
    </w:p>
    <w:p>
      <w:r>
        <w:rPr>
          <w:b/>
        </w:rPr>
        <w:t>E. 5</w:t>
      </w:r>
    </w:p>
    <w:p>
      <w:r>
        <w:t>Der Gesuchsgegner bringt in seiner Eingabe zum Ausdruck, dass er mit der rechtlichen Auffassung der Vorderrichterin nicht einverstanden ist. Er hat seine Eingabe jedoch weder als Beschwerde bezeichnet noch hat er sie - wie dies in der Rechtsmittelbelehrung der Vorinstanz korrekt festgehalten ist (Urk. 11 Dis- positiv-Ziffer 6) - direkt beim Obergericht eingereicht. Es ist daher nicht ausge- schlossen, dass der Gesuchsgegner mit seiner am 24. November 2015 zur Post gegebenen Eingabe auch eine Aberkennungsklage einreichen wollte. Die Einga- be des Gesuchsgegners ist daher dem Bezirksgericht Dietikon zu retournieren.</w:t>
      </w:r>
    </w:p>
    <w:p>
      <w:r>
        <w:rPr>
          <w:b/>
        </w:rPr>
        <w:t>E. 6</w:t>
      </w:r>
    </w:p>
    <w:p>
      <w:r>
        <w:t>Umständehalber ist für das Beschwerdeverfahren auf die Erhebung von Kosten zu verzichten. Ferner ist der Gesuchstellerin mangels erheblicher Um- triebe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