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RT150179 vom 11. Dezember 2015</w:t>
      </w:r>
    </w:p>
    <w:p>
      <w:r>
        <w:t>ZH Obergericht, 2015-12-11, DE</w:t>
      </w:r>
    </w:p>
    <w:p>
      <w:r>
        <w:rPr>
          <w:b/>
        </w:rPr>
        <w:t xml:space="preserve">Quelle: </w:t>
      </w:r>
      <w:r>
        <w:t>https://mcp.opencaselaw.ch/entscheid/zh_obergericht_RT150179</w:t>
      </w:r>
    </w:p>
    <w:p>
      <w:r>
        <w:t>FR: ZH_OBERGERICHT RT150179 du 11 décembre 2015</w:t>
      </w:r>
    </w:p>
    <w:p>
      <w:r>
        <w:t>IT: ZH_OBERGERICHT RT150179 del 11 dicembre 2015</w:t>
      </w:r>
    </w:p>
    <w:p>
      <w:pPr>
        <w:pStyle w:val="Heading2"/>
      </w:pPr>
      <w:r>
        <w:t>Erwägungen</w:t>
      </w:r>
    </w:p>
    <w:p>
      <w:r>
        <w:rPr>
          <w:b/>
        </w:rPr>
        <w:t>E. 1</w:t>
      </w:r>
    </w:p>
    <w:p>
      <w:r>
        <w:t>a) Mit Urteil vom 18. September 2015 erteilte das Bezirksgericht Zürich (Vorinstanz) dem Gesuchsteller in der Betreibung Nr. ... des Betreibungs- amts Zürich 2 (Zahlungsbefehl vom 29. Mai 2015) – gestützt auf ein Urteil des Bezirksgerichts Uster, Mietgerichtspräsidium, vom 13. April 2015 – definitive Rechtsöffnung für Fr. 4'150.-- nebst 5% Zins seit 3. Juli 2014 und Fr. 500.-- nebst</w:t>
      </w:r>
    </w:p>
    <w:p>
      <w:r>
        <w:rPr>
          <w:b/>
        </w:rPr>
        <w:t>E. 5</w:t>
      </w:r>
    </w:p>
    <w:p>
      <w:r>
        <w:t>Tagen für die Leistung des Gerichtskostenvorschusses angesetzt (Urk. 40; zu- gestellt am 2. Dezember 2012). d) Der vom Gesuchsgegner verlangte Gerichtskostenvorschuss ist auch innert der am 7. Dezember 2015 abgelaufenen Nachfrist nicht geleistet worden. Daher ist, wie in den Verfügungen vom 2. und 27. November 2015 angedroht, auf die Beschwerde nicht einzutreten (Art. 101 Abs. 3 ZPO). 2. a) Für das Beschwerdeverfahren beträgt der Streitwert Fr. 4'650.--. Die zweitinstanzliche Entscheidgebühr ist in Anwendung von Art. 48 i.V.m. Art. 61 Abs. 1 GebV SchKG (vgl. ZR 110/2011 Nr. 28) auf Fr. 230.-- festzusetzen. b) Die Gerichtskosten des Beschwerdeverfahrens sind ausgangsgemäss dem Gesuchsgegner aufzuerlegen (Art. 106 Abs. 1 ZPO).</w:t>
      </w:r>
    </w:p>
    <w:p>
      <w:r>
        <w:t>- 3 - c) Für das Beschwerdeverfahren hat der Gesuchsgegner zufolge des Un- terliegens keinen Anspruch auf eine Entschädigung; dem Gesuchsteller erwuchs kein erheblicher Aufwand. Demgemäss sind für das Beschwerdeverfahren keine Parteientschädigungen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