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RT150161 vom 15. Dezember 2015</w:t>
      </w:r>
    </w:p>
    <w:p>
      <w:r>
        <w:t>ZH Obergericht, 2015-12-15, DE</w:t>
      </w:r>
    </w:p>
    <w:p>
      <w:r>
        <w:rPr>
          <w:b/>
        </w:rPr>
        <w:t xml:space="preserve">Quelle: </w:t>
      </w:r>
      <w:r>
        <w:t>https://mcp.opencaselaw.ch/entscheid/zh_obergericht_RT150161</w:t>
      </w:r>
    </w:p>
    <w:p>
      <w:r>
        <w:t>FR: ZH_OBERGERICHT RT150161 du 15 décembre 2015</w:t>
      </w:r>
    </w:p>
    <w:p>
      <w:r>
        <w:t>IT: ZH_OBERGERICHT RT150161 del 15 dicembre 2015</w:t>
      </w:r>
    </w:p>
    <w:p>
      <w:pPr>
        <w:pStyle w:val="Heading2"/>
      </w:pPr>
      <w:r>
        <w:t>Erwägungen</w:t>
      </w:r>
    </w:p>
    <w:p>
      <w:r>
        <w:rPr>
          <w:b/>
        </w:rPr>
        <w:t>E. 1</w:t>
      </w:r>
    </w:p>
    <w:p>
      <w:r>
        <w:t>Mit Urteil vom 26. August 2015 erteilte die Vorinstanz dem Kläger und Beschwerdegegner (fortan Kläger) in der Betreibung Nr.... des Betreibungsamtes Bonstetten ZH (Zahlungsbefehl vom 11. Februar 2015) gestützt auf die rechtskräf- tigen Urteile des Bezirksgerichts Affoltern vom 28. Oktober 2013 (Urk. 2/2) und des Obergerichts des Kantons Zürich vom 11. April 2014 (Urk. 2/3) definitive Rechtsöffnung für Fr. 5'900.– (Urk. 11). Mit fristgerechter Eingabe vom 18. September 2015 erhob der Beklagte und Beschwerdeführer (fortan Beklagter) Beschwerde mit dem Antrag, das angefoch- tene Urteil vom 26. August 2015 sei vollumfänglich und in allen Teilen aufzuheben und die Rechtsöffnung sei nicht zu erteilen (Urk. 10).</w:t>
      </w:r>
    </w:p>
    <w:p>
      <w:r>
        <w:rPr>
          <w:b/>
        </w:rPr>
        <w:t>E. 2</w:t>
      </w:r>
    </w:p>
    <w:p>
      <w:r>
        <w:t>Aufl., Zürich/Basel/Genf 2013, Art. 326 N 3 f.). Die Urteile des Einzelgerichts im summarischen Verfahren am Bezirksge- richt Affoltern vom 23. Oktober 2014 (Urk. 12/1) und 1. April 2014 (Urk. 12/2) wur- den im Rahmen des vorliegenden Rechtsöffnungsverfahrens erstmals im Be- schwerdeverfahren eingereicht. Diese sind im Sinne von Art. 326 ZPO als verspä- tet zu betrachten und daher nicht mehr zu berücksichtigen. Auch wenn die beiden Urkunden zu berücksichtigen gewesen wären, ist da- rauf hinzuweisen, dass sie im vorliegenden Zusammenhang keinen Beweiswert haben, da sie sich weder auf die mit Urteil des Bezirksgerichts Affoltern vom 28. Oktober 2013 (Urk. 2/2) noch auf die mit Urteil des Obergerichts des Kantons Zü- rich vom 11. April 2014 (Urk. 2/3) ausgefällten Gerichtskosten beziehen.</w:t>
      </w:r>
    </w:p>
    <w:p>
      <w:r>
        <w:t>- 3 -</w:t>
      </w:r>
    </w:p>
    <w:p>
      <w:r>
        <w:rPr>
          <w:b/>
        </w:rPr>
        <w:t>E. 3</w:t>
      </w:r>
    </w:p>
    <w:p>
      <w:r>
        <w:t>a) Mit der Beschwerde können unrichtige Rechtsanwendung und offen- sichtlich unrichtige Feststellung des Sachverhalts geltend gemacht werden (Art. 320 ZPO). b) Der Beklagte macht in der Beschwerdeschrift geltend, dass der erstin- stanzliche Richter nicht geprüft habe, ob ein Rechtsöffnungstitel vorliege, obwohl dieser auf Seite 3 des angefochtenen Urteils ausgeführt habe, dies sei von Amtes wegen zu prüfen. Sodann liege entgegen den vorinstanzlichen Ausführungen kei- ne Vollstreckbarkeitsbescheinigung vor (Urk. 10). Die Vorinstanz erwog, der Kläger habe als Rechtsöffnungstitel sowohl das Urteil des Bezirksgerichts Affoltern vom 28. Oktober 2013 (unter Hinweis auf Urk. 2/2) als auch das Urteil des Obergerichts des Kantons Zürich vom 11. April 2014 (unter Hinweis auf Urk. 2/3) vorgelegt. Mit Urteil des Bezirksgerichts Affoltern vom 28. Oktober 2013 seien dem Beklagten Gerichtskosten in der Höhe von Fr. 2'900.– (Fr. 1'500.– Entscheidgebühr sowie Fr. 1'400.– Gebühr Anklagebehör- de; unter Hinweis auf Urk. 2/2 S. 20) auferlegt worden. Dieses Urteil habe der Be- klagte mit Berufung beim Obergericht des Kantons Zürich angefochten. Das Obergericht des Kantons Zürich habe mit Urteil vom 11. April 2014 das Kosten- dispositiv des Urteils des Bezirksgerichts Affoltern vom 28. Oktober 2013 bestätigt und die Gerichtsgebühr für das zweitinstanzliche Verfahren auf Fr. 3'000.– fest- gesetzt (unter Hinweis auf Urk. 2/3 S. 22). Die gegen dieses Urteil erhobene Be- schwerde in Strafsachen sei mit Nichteintretensentscheid vom 22. Juli 2014 erle- digt worden, so dass das Urteil des Obergerichts des Kantons Zürich vom 11. Ap- ril 2014 am 20. Mai 2015 in Rechtskraft erwachsen sei (unter Hinweis auf Urk. 2/3 S. 23). Durch das rechtskräftige Urteil des Obergerichts des Kantons Zürich vom 11. April 2014 sei das Kostendispositiv des Urteils des Bezirksgerichts Affoltern vom 28. Oktober 2013 ebenfalls rechtskräftig geworden, weshalb der Beklagte rechtskräftig zur Bezahlung der Gerichtskosten aus dem erst- und zweitinstanzli- chen Verfahren in der Gesamthöhe von Fr. 5'900.– verpflichtet worden sei. Bei dem erwähnten Urteil des Bezirksgerichts Affoltern sowie demjenigen des Ober- gerichts des Kantons Zürich handle es sich um vollstreckbare gerichtliche Ent- scheide und folglich um definitive Rechtsöffnungstitel gemäss Art. 80 Abs. 1 SchKG (Urk. 11 S. 3 f. E. 2.2).</w:t>
      </w:r>
    </w:p>
    <w:p>
      <w:r>
        <w:t>- 4 - Mit diesen Erwägungen setzt sich der Beklagte im Beschwerdeverfahren konkret nicht auseinander. Eine pauschale Bestreitung der Vollstreckbarkeit der Rechtsöffnungstitel genügt hierzu nicht. Zudem genügt – wie vom erstinstanzli- chen Rechtsöffnungsrichter ausgeführt (Urk. 11 S. 3 m.w.H.) – diesbezüglich eine "prima-facie"-Überprüfung, solange der Schuldner keine entsprechenden Einwän- de vorbringt, was der Beklagte vor Vorinstanz auch nicht getan hat (vgl. Urk. 6). Schliesslich bleibt zu erwähnen, dass das Urteil der II. Strafkammer des Oberge- richts des Kantons Zürich vom 11. April 2014 auf Seite 23 eine Rechtskraftbe- scheinigung vom 20. Mai 2015 aufweist (Urk. 2/3). Damit ist das Urteil auch voll- streckbar. c) Aus den beiden Rechtsöffnungstiteln, den vollstreckbaren Urteilen des Bezirksgerichts Affoltern vom 28. Oktober 2013 und des Obergerichts des Kan- tons Zürich vom 11. April 2014, geht die Verpflichtung des Beklagten zur Bezah- lung von gesamthaft Fr. 5'900.– (Fr. 2'900.– [Urk. 2/2 S. 20 Dispositivziffern 6 f.] und Fr. 3'000.– [Urk. 2/3 S. 22 Dispositivziffern 6 f.]) klar hervor. Somit erweist sich die Beschwerde als offensichtlich unbegründet. Es kann daher davon abge- sehen werden, eine Beschwerdeantwort des Klägers oder eine Stellungnahme der Vorinstanz einzuholen (Art. 322 ZPO, Art. 324 ZPO). Die Beschwerde ist ab- zuweisen.</w:t>
      </w:r>
    </w:p>
    <w:p>
      <w:r>
        <w:rPr>
          <w:b/>
        </w:rPr>
        <w:t>E. 4</w:t>
      </w:r>
    </w:p>
    <w:p>
      <w:r>
        <w:t>Die zweitinstanzliche Spruchgebühr ist ausgangsgemäss dem Beklagten aufzuerlegen (Art. 106 Abs. 1 ZPO). Für deren Bemessung gelangt gemäss Pra- xis der Kammer die Gebührenverordnung zum Bundesgesetz über Schuldbetrei- bung und Konkurs (GebV SchKG; SR 281.35) zur Anwendung (Art. 16 SchKG; ZR 110 [2011] Nr. 28). Die Spruchgebühr ist gestützt auf Art. 48 i.V.m. Art. 61 Abs. 1 GebV SchKG auf Fr. 300.– festzusetzen. Mangels wesentlicher Umtriebe ist dem Kläger für das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