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RT150145 vom 24. August 2015</w:t>
      </w:r>
    </w:p>
    <w:p>
      <w:r>
        <w:t>ZH Obergericht, 2015-08-24, DE</w:t>
      </w:r>
    </w:p>
    <w:p>
      <w:r>
        <w:rPr>
          <w:b/>
        </w:rPr>
        <w:t xml:space="preserve">Quelle: </w:t>
      </w:r>
      <w:r>
        <w:t>https://mcp.opencaselaw.ch/entscheid/zh_obergericht_RT150145</w:t>
      </w:r>
    </w:p>
    <w:p>
      <w:r>
        <w:t>FR: ZH_OBERGERICHT RT150145 du 24 août 2015</w:t>
      </w:r>
    </w:p>
    <w:p>
      <w:r>
        <w:t>IT: ZH_OBERGERICHT RT150145 del 24 agosto 2015</w:t>
      </w:r>
    </w:p>
    <w:p>
      <w:pPr>
        <w:pStyle w:val="Heading2"/>
      </w:pPr>
      <w:r>
        <w:t>Erwägungen</w:t>
      </w:r>
    </w:p>
    <w:p>
      <w:r>
        <w:rPr>
          <w:b/>
        </w:rPr>
        <w:t>E. 1</w:t>
      </w:r>
    </w:p>
    <w:p>
      <w:r>
        <w:t>a) Mit Urteil vom 4. August 2015 erteilte das Bezirksgericht Dielsdorf (Vorinstanz) der Gesuchstellerin in der Betreibung Nr. ... des Betreibungsamts Regensdorf (Zahlungsbefehl vom 28. Mai 2015) – gestützt auf eine Verfügung der Gesuchstellerin für zu viel ausbezahlte Leistungen – definitive Rechtsöffnung für Fr. 4'262.80; die Kosten- und Entschädigungsfolgen wurden zu Lasten des Ge- suchsgegners geregelt (Urk. 9 = Urk. 12). b) Hiergegen hat der Gesuchsgegner am 13. August 2015 fristgerecht Beschwerde erhoben und stellt sinngemäss den Beschwerdeantrag (Urk. 11): Das angefochtene Urteil sei aufzuheben und das Rechtsöffnungsbegehren sei abzuweisen. c) Die vorinstanzlichen Akten wurden beigezogen. Da sich die Beschwer- de sogleich als unbegründet erweist, kann auf die Einholung einer Beschwerde- antwort verzichtet werden (Art. 322 Abs. 1 ZPO).</w:t>
      </w:r>
    </w:p>
    <w:p>
      <w:r>
        <w:rPr>
          <w:b/>
        </w:rPr>
        <w:t>E. 2</w:t>
      </w:r>
    </w:p>
    <w:p>
      <w:r>
        <w:t>a) Die Vorinstanz hat erwogen, die Gesuchstellerin stütze ihr Begeh- ren um Rechtsöffnung auf deren rechtskräftige und vollstreckbare Verfügung vom 19. Februar 2015, mit welcher der Gesuchsgegner zur Rückzahlung von zu viel ausbezahlten Leistungen von insgesamt Fr. 4'262.80 verpflichtet worden sei. Ge- gen diesen definitiven Rechtsöffnungstitel könnten nur die Einwendungen der Til- gung, Stundung oder Verjährung geltend gemacht werden, das Rechtsöffnungs- gericht könne jedoch nicht das Sacherkenntnis des Titels in Frage stellen. Der Gesuchsgegner behaupte nicht Tilgung, Stundung oder Verjährung. Er wende le- diglich ein, er habe unregelmässig an den Wochenenden gearbeitet und dadurch ein geringeres Einkommen erzielt; zudem sei die Aufstellung in den Rückforde- rungsabrechnungen willkürlich erfolgt und könne nicht nachvollzogen werden. Diese Einwendungen hätten in einem allfälligen Rechtsmittelverfahren gegen die Verfügung vom 19. Februar 2015 geprüft werden können; vom Rechtsöffnungs- gericht könnten sie jedoch nicht mehr überprüft werden. Damit sei die definitive Rechtsöffnung zu erteilen (Urk. 12 S. 4-6).</w:t>
      </w:r>
    </w:p>
    <w:p>
      <w:r>
        <w:t>- 3 -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 c) Der Gesuchsgegner macht in seiner Beschwerde geltend, seine er- brachten Beweise und Argumente seien nicht berücksichtigt worden (Urk. 11). d) Das sinngemässe Hauptargument des Gesuchsgegners im vorinstanz- lichen Verfahren war, dass nur die Wochentage Montag bis Freitag als Kontrollta- ge zählen würden; die Wochenenden dagegen nicht. Seinen Nebenverdienst ha- be er nur an den Wochenenden erzielt. Die Rückforderung sei daher zu Unrecht erfolgt (Urk. 7). Wie bereits die Vorinstanz korrekt dargelegt hat, kann im Verfahren auf defi- nitive Rechtsöffnung nicht mehr geprüft werden, ob eine Forderung begründet ist oder nicht. Diese Prüfung ist im Verfahren erfolgt, welches zum Entscheid geführt hat, welcher nunmehr zu vollstrecken ist. Im Rechtsöffnungsverfahren geht es nur noch um die Vollstreckung einer Forderung, über die bereits entschieden wurde; hier darf die Forderung nicht mehr (noch einmal) geprüft werden. Demgemäss durfte die Vorinstanz das Argument des Gesuchsgegners, dass die Rückforde- rung zu Unrecht erfolgt sei, nicht berücksichtigen. Die Vorinstanz hat hierbei das Recht korrekt angewendet. e) Nach dem Gesagten erweist sich die Beschwerde des Gesuchsgeg- ners als unbegründet und ist sie abzuweisen.</w:t>
      </w:r>
    </w:p>
    <w:p>
      <w:r>
        <w:rPr>
          <w:b/>
        </w:rPr>
        <w:t>E. 3</w:t>
      </w:r>
    </w:p>
    <w:p>
      <w:r>
        <w:t>a) Für das Beschwerdeverfahren beträgt der Streitwert Fr. 4'262.80. Die zweitinstanzliche Entscheidgebühr ist in Anwendung von Art. 48 i.V.m. Art. 61 Abs. 1 GebV SchKG (vgl. ZR 110/2011 Nr. 28) auf Fr. 300.-- festzusetzen.</w:t>
      </w:r>
    </w:p>
    <w:p>
      <w:r>
        <w:t>- 4 -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