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RT150144 vom 9. September 2015</w:t>
      </w:r>
    </w:p>
    <w:p>
      <w:r>
        <w:t>ZH Obergericht, 2015-09-09, DE</w:t>
      </w:r>
    </w:p>
    <w:p>
      <w:r>
        <w:rPr>
          <w:b/>
        </w:rPr>
        <w:t xml:space="preserve">Quelle: </w:t>
      </w:r>
      <w:r>
        <w:t>https://mcp.opencaselaw.ch/entscheid/zh_obergericht_RT150144</w:t>
      </w:r>
    </w:p>
    <w:p>
      <w:r>
        <w:t>FR: ZH_OBERGERICHT RT150144 du 9 septembre 2015</w:t>
      </w:r>
    </w:p>
    <w:p>
      <w:r>
        <w:t>IT: ZH_OBERGERICHT RT150144 del 9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Verfügung vom 26. Mai 2014 war das Bezirksgericht Dielsdorf auf ein Gesuch des Vereins A._____ Schweiz, vertreten durch B._____, betref- fend Gegendarstellung nicht eingetreten; die Gerichtskosten von Fr. 750.-- waren B._____ persönlich auferlegt worden (Urk. 3). Der Kanton Zürich (Gesuchsteller) hatte in der Folge B._____ (Gesuchsgegner) für diesen Betrag betrieben, woge- gen B._____ Rechtsvorschlag erhoben hatte (Urk. 2). b) Mit Urteil vom 6. Juli 2015 erteilte das Bezirksgericht Dielsdorf (Vor- instanz) dem Gesuchsteller in der Betreibung Nr. ... des Betreibungsamts Diels- dorf-Nord (Zahlungsbefehl vom 12. Februar 2015) – gestützt auf die obener- wähnte Verfügung vom 26. Mai 2014 – definitive Rechtsöffnung für Fr. 750.--; die Kosten- und Entschädigungsfolgen wurden zu Lasten von B._____ geregelt (Urk. 9 = Urk. 11). b) Hiergegen hat B._____ im Namen der A._____ Schweiz am 13. August 2015 fristgerecht Beschwerde erhoben und mit dieser (einzig) den Antrag gestellt (Urk. 10): "Ich beantrage für die Erledigung und Vorbereitung für meine Anträge eine Abklärungsfrist von 60 Tagen, respektive müssen juristische Abklärungen ge- troffen werden." c) Mit Verfügung der Kammerpräsidentin vom 21. August 2015 wurde das Gesuch um Fristerstreckung für Antragstellung und Begründung der Beschwerde abgewiesen und B._____ sowie dem Verein A._____ Schweiz eine Nachfrist zur Einreichung einer Vollmacht für B._____ angesetzt (Urk. 13). Eine entsprechende Vollmacht ging fristgerecht ein (Urk. 15). d) Die vorinstanzlichen Akten wurden beigezogen. Da sich die Beschwer- de sogleich als offensichtlich unbegründet bzw. unzulässig erweist, kann auf die Einholung einer Beschwerdeantwort der Gegenpartei verzichtet werden (Art. 322 Abs. 1 ZPO).</w:t>
      </w:r>
    </w:p>
    <w:p>
      <w:r>
        <w:t>- 3 -</w:t>
      </w:r>
    </w:p>
    <w:p>
      <w:r>
        <w:rPr>
          <w:b/>
        </w:rPr>
        <w:t>E. 2</w:t>
      </w:r>
    </w:p>
    <w:p>
      <w:r>
        <w:t>a) Die Prozessvoraussetzungen für eine Beschwerde sind von Am- tes wegen zu prüfen, d.h. auch ohne dass eine Partei dies verlangt (Art. 60 ZPO). Für eine Beschwerde ist (u.a.) Prozessvoraussetzung, dass diejenige Partei, wel- che Beschwerde erhebt, durch den angefochtenen Entscheid einen Nachteil er- leidet. Ohne einen solchen Nachteil hat die Beschwerde erhebende Partei kein rechtlich geschütztes Interesse an der Beurteilung einer Beschwerde und ist dem- entsprechend darauf nicht einzutreten (vgl. Art. 59 Abs. 2 lit. a ZPO). b) Der Verein A._____ Schweiz war nicht Partei des vorinstanzlichen Ver- fahrens, welches zum angefochtenen Urteil vom 6. Juli 2015 geführt hat. In die- sem Urteil wurde Rechtsöffnung in der Betreibung gegen B._____ erteilt und es wurde B._____ zum Ersatz der Gerichtskosten von Fr. 150.-- und zur Zahlung ei- ner Parteientschädigung von Fr. 80.-- verpflichtet (Urk. 11). Der Verein A._____ Schweiz wurde dagegen zu nichts verpflichtet. Er erleidet damit durch das ange- fochtene Urteil keinen Nachteil. Und damit ist ihm ein Interesse an der Beurteilung einer Beschwerde dagegen abzusprechen. c) Auf die Beschwerde des Vereins A._____ Schweiz kann daher nicht eingetreten werden. d) Bloss ergänzend ist darauf hinzuweisen, dass auf die Beschwerde auch dann nicht einzutreten gewesen wäre, wenn sie von B._____ in eigenem Namen erhoben worden wäre. Eine Beschwerde ist innert der Rechtsmittelfrist vollständig begründet einzureichen (Art. 321 Abs. 1 und 2 ZPO). Die vorliegende Beschwerde enthält jedoch keine Begründung; ebensowenig enthält sie Anträge, in welcher Weise der angefochtene Entscheid hätte abgeändert werden sollen.</w:t>
      </w:r>
    </w:p>
    <w:p>
      <w:r>
        <w:rPr>
          <w:b/>
        </w:rPr>
        <w:t>E. 3</w:t>
      </w:r>
    </w:p>
    <w:p>
      <w:r>
        <w:t>a) Für das Beschwerdeverfahren beträgt der Streitwert Fr. 750.--. Die zweitinstanzliche Entscheidgebühr ist in Anwendung von Art. 48 i.V.m. Art. 61 Abs. 1 GebV SchKG (vgl. ZR 110/2011 Nr. 28) auf Fr. 150.-- festzusetzen. b) Die Gerichtskosten des Beschwerdeverfahrens sind ausgangsgemäss dem unterliegenden Beschwerdeführer, d.h. dem Verein A._____ Schweiz, auf- zuerlegen (Art. 106 Abs. 1 ZPO).</w:t>
      </w:r>
    </w:p>
    <w:p>
      <w:r>
        <w:t>- 4 - c) Für das Beschwerdeverfahren sind keine Parteientschädigungen zuzu- sprechen, dem Beschwerdeführer zufolge seines Unterliegens, den Beschwerde- gegnern mangels relevanter Umtriebe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