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RT150136 vom 6. Oktober 2015</w:t>
      </w:r>
    </w:p>
    <w:p>
      <w:r>
        <w:t>ZH Obergericht, 2015-10-06, DE</w:t>
      </w:r>
    </w:p>
    <w:p>
      <w:r>
        <w:rPr>
          <w:b/>
        </w:rPr>
        <w:t xml:space="preserve">Quelle: </w:t>
      </w:r>
      <w:r>
        <w:t>https://mcp.opencaselaw.ch/entscheid/zh_obergericht_RT150136</w:t>
      </w:r>
    </w:p>
    <w:p>
      <w:r>
        <w:t>FR: ZH_OBERGERICHT RT150136 du 6 octobre 2015</w:t>
      </w:r>
    </w:p>
    <w:p>
      <w:r>
        <w:t>IT: ZH_OBERGERICHT RT150136 del 6 ottobre 2015</w:t>
      </w:r>
    </w:p>
    <w:p>
      <w:pPr>
        <w:pStyle w:val="Heading2"/>
      </w:pPr>
      <w:r>
        <w:t>Erwägungen</w:t>
      </w:r>
    </w:p>
    <w:p>
      <w:r>
        <w:rPr>
          <w:b/>
        </w:rPr>
        <w:t>E. 1</w:t>
      </w:r>
    </w:p>
    <w:p>
      <w:r>
        <w:t>Mit Urteil vom 23. Juni 2015 erteilte die Vorinstanz der Gesuchstellerin und Beschwerdegegnerin (fortan Gesuchstellerin) in der Betreibung Nr. … des Betreibungsamtes Zürich 1 (Zahlungsbefehl vom 23. Januar 2015) gestützt auf den Sponsoringvertrag 2014 und 2015 vom 12. Mai 2014 (Urk. 4/3) provisorische Rechtsöffnung für Fr. 41'000.– nebst Zins zu 5 % seit 8. Oktober 2014. Im Mehr- betrag wurde das Verfahren infolge Rückzugs abgeschrieben (Urk. 19). Mit innert Frist eingereichter Eingabe vom 13. Juni 2015 (am 16. Juli 2015 zur Post gegeben) erhob die Gesuchsgegnerin und Beschwerdeführerin (fortan Gesuchsgegnerin) Beschwerde (Urk. 22). Mit Eingabe vom gleichen Tag erhob die Gesuchsgegnerin gemäss ihrer Aussage sodann Aberkennungsklage beim Bezirksgericht Zürich (Urk. 23).</w:t>
      </w:r>
    </w:p>
    <w:p>
      <w:r>
        <w:rPr>
          <w:b/>
        </w:rPr>
        <w:t>E. 2</w:t>
      </w:r>
    </w:p>
    <w:p>
      <w:r>
        <w:t>Mit der Beschwerde können unrichtige Rechtsanwendung und offensicht- lich unrichtige Feststellung des Sachverhalts geltend gemacht werden (Art. 320 ZPO). Die Beschwerde führende Partei hat dabei im Einzelnen – in der Be- schwerde selbst – darzulegen, an welchen Mängeln (unrichtige Rechtsanwen- dung, offensichtlich unrichtige Feststellung des Sachverhalts) der angefochtene Entscheid ihrer Ansicht nach leidet. Erfüllt die Beschwerde grundlegende Inhaltsanforderungen nicht, fehlt es an einer Eintretensvoraussetzung und die Rechtsmittelinstanz hat darauf nicht einzu- treten. Inhaltliche Nachbesserung der Begründung ist nach Ablauf der Beschwer- defrist nicht zulässig (Sterchi, in: Berner Kommentar zur Schweizerischen Zivil- prozessordnung, Band II, Bern 2012, Art. 321 N 22).</w:t>
      </w:r>
    </w:p>
    <w:p>
      <w:r>
        <w:rPr>
          <w:b/>
        </w:rPr>
        <w:t>E. 3</w:t>
      </w:r>
    </w:p>
    <w:p>
      <w:r>
        <w:t>Die Eingabe der Gesuchsgegnerin ist als Beschwerde unzureichend, da sie sich in ihrer Beschwerdeschrift mit den Erwägungen des angefochtenen Ur- teils nicht auseinandersetzt. So führt die Gesuchsgegnerin in ihrer Beschwerde- schrift (Urk. 22 f.) nicht aus, wieso die Erwägung der Vorinstanz, der Sponsoring- vertrag vom 12. Mai 2014 enthalte keine Regelung, welche die Gesuchsgegnerin berechtigt habe, eine Kürzung der vereinbarten Leistungen vorzunehmen (Urk. 19</w:t>
      </w:r>
    </w:p>
    <w:p>
      <w:r>
        <w:t>- 3 - S. 3 E. 2.3), nicht zutreffend sei. Sie verweist im Rahmen der Beschwerde ledig- lich auf das bereits vor Vorinstanz Vorgebrachte (Urk. 13 i.V.m. Urk. 14/2 und Urk. 14/4), nämlich, dass sie der Meinung sei, dass das Fernbleiben von C._____ beim Turnier einen erheblichen Imageverlust für die Veranstaltung mit sich ge- bracht habe und sie deswegen berechtigt sei, den Sponsoring-Betrag zu reduzie- ren (Urk. 22 i.V.m. Urk. 23 i.V.m. Urk. 24/1). Auf die Beschwerde ist daher man- gels einer genügenden Begründung nicht einzutreten.</w:t>
      </w:r>
    </w:p>
    <w:p>
      <w:r>
        <w:rPr>
          <w:b/>
        </w:rPr>
        <w:t>E. 4</w:t>
      </w:r>
    </w:p>
    <w:p>
      <w:r>
        <w:t>Der Gesuchstellerin wird für das Beschwerdeverfahren keine Parteientschä- digung zugesprochen.</w:t>
      </w:r>
    </w:p>
    <w:p>
      <w:r>
        <w:t>- 4 -</w:t>
      </w:r>
    </w:p>
    <w:p>
      <w:r>
        <w:rPr>
          <w:b/>
        </w:rPr>
        <w:t>E. 5</w:t>
      </w:r>
    </w:p>
    <w:p>
      <w:r>
        <w:t>Schriftliche Mitteilung an die Parteien, an die Gesuchstellerin unter Beilage der Doppel der Urk. 22 und 24/1-2 sowie einer Kopie der Urk. 23, und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41'000.–. Die Beschwerde an das Bundesgericht hat keine aufschiebende Wirkung. Hinsichtlich des Fristenlaufs gelten die Art. 44 ff. BGG. Zürich, 6. Oktober 2015 Obergericht des Kantons Zürich I. Zivilkammer Der Gerichtsschreiber: lic. iur. A. Baumgartner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