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RT150100 vom 18. Juni 2015</w:t>
      </w:r>
    </w:p>
    <w:p>
      <w:r>
        <w:t>ZH Obergericht, 2015-06-18, DE</w:t>
      </w:r>
    </w:p>
    <w:p>
      <w:r>
        <w:rPr>
          <w:b/>
        </w:rPr>
        <w:t xml:space="preserve">Quelle: </w:t>
      </w:r>
      <w:r>
        <w:t>https://mcp.opencaselaw.ch/entscheid/zh_obergericht_RT150100</w:t>
      </w:r>
    </w:p>
    <w:p>
      <w:r>
        <w:t>FR: ZH_OBERGERICHT RT150100 du 18 juin 2015</w:t>
      </w:r>
    </w:p>
    <w:p>
      <w:r>
        <w:t>IT: ZH_OBERGERICHT RT150100 del 18 giugno 2015</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3.1 Die Vorinstanz erwog, dass der Gesuchsgegner die von ihm anlässlich der Hauptverhandlung vom 5. Mai 2015 vorgebrachten Einwendungen, wonach die Entscheide des Amtes für Zusatzleistungen zur AHV/IV der Stadt Zürich in- haltlich fehlerhaft seien, mit den gegen die eingereichten Entscheide zur Verfü- gung stehenden Rechtsmitteln hätte vorbringen müssen. Die inhaltliche Überprü-</w:t>
      </w:r>
    </w:p>
    <w:p>
      <w:r>
        <w:t>- 3 - fung von vollstreckbaren Entscheiden stehe dem Rechtsöffnungsrichter nicht zu. Weitere Einwendungen habe der Gesuchsgegner nicht vorgebracht und würden auch aus den Akten nicht hervorgehen. Sodann sei die Forderung samt Zinsen betragsmässig ausgewiesen, weshalb der Gesuchstellerin antragsgemäss defini- tive Rechtsöffnung zu erteilen sei (Urk. 10 S. 3). 3.2 Der Gesuchsgegner bringt beschwerdeweise vor, das "Geld" (vgl. Urk. 3/2+3), über dessen Herkunft die Gesuchstellerin Aufschluss verlangt habe, gehöre nicht ihm, sondern B._____. Er habe der Gesuchstellerin am 19. September 2012 mitgeteilt, dass Frau B._____ 1965 ihr Elternhaus in C._____ verkauft habe. Diese Tatsache sei aber von der Gesuchstellerin in Zwei- fel gezogen worden. Es sei sicher verständlich, dass von diesem Hausverkauf heute keine Unterlagen mehr vorhanden seien. Beim Aktien-Verkauf (D._____ Group) habe die Gesuchstellerin feststellen können, dass Frau B._____ Inhaberin der Aktien gewesen sei. Er sei am 20. Juni 2014 in der Schulthess Klinik am rech- ten Knie operiert worden. Herr Dr. E._____ habe gesagt, dass es sich um eine sehr schwierige Operation handle. Er müsse auch heute noch zwei- bis dreimal pro Woche zur Therapie in die Schulthess Klinik fahren. Ohne das Geld von Frau B._____ hätte er diese Operation gar nicht ausführen können, und er hätte auch schon im Altersheim leben müssen. Seine Wohnung koste Fr. 1'291.–, die Kran- kenkassenprämie betrage Fr. 576.– und die Kosten für die öffentlichen Verkehrs- mittel würden sich auf Fr. 90.– pro Monat belaufen, so dass diesem Bedarf von Fr. 1'957.– eine AHV-Rente von Fr. 1'640.– gegenüberstehe (Urk. 9). Damit be- anstandet der Gesuchsgegner erneut die inhaltliche Richtigkeit des diesem Ver- fahren zugrundeliegenden Rechtsöffnungstitels und macht sinngemäss geltend, es sei ihm damals von der Gesuchstellerin zu Unrecht Verzichtsvermögen ange- rechnet worden. 3.3 Soweit die Ausführungen des Gesuchsgegners über das vor Vor- instanz Vorgebrachte hinausgehen, gelten sie als neue Tatsachenbehauptungen, welche im Beschwerdeverfahren gemäss Art. 326 Abs. 1 ZPO – wie vorangehend ausgeführt (vgl. Erw. 2) – nicht zulässig und damit unbeachtlich sind. Im Übrigen</w:t>
      </w:r>
    </w:p>
    <w:p>
      <w:r>
        <w:t>- 4 - wiederholt der Gesuchsgegner lediglich das vor Vorinstanz Ausgeführte, wonach er am 20. Juni 2014 eine schwere Knieoperation habe vornehmen lassen müssen (vgl. Prot. I S. 3 f.). Indes setzt sich der Gesuchsgegner nicht mit den zutreffenden Erwägungen der Vorinstanz auseinander. Damit vermag seine Beschwerdebe- gründung den Anforderungen an eine solche nicht zu genügen. Ohnehin aber wird im Rechtsöffnungsverfahren nicht (mehr) geprüft, ob eine Forderung zu Recht besteht oder nicht und ob sie begründet ist oder nicht. Der Rechtsöffnungs- richter darf die im Rechtsöffnungstitel verurkundete Forderung nicht mehr auf ih- ren Bestand hin überprüfen. Im Rechtsöffnungsverfahren wird lediglich geprüft, ob die Voraussetzungen für eine (vorliegend) definitive Rechtsöffnung erfüllt sind, d.h. ob ein entsprechender gültiger Rechtsöffnungstitel vorliegt und keine Ein- wendungen nach Art. 81 SchKG seitens des Schuldners gegeben sind, wonach die Forderung erlassen, getilgt, gestundet oder verjährt ist. Damit aber hat die Vorinstanz die Einwendungen des Gesuchsgegners, wonach die Gesuchstellerin die notwendigen Auskünfte bei seinen Ärzten hätte einholen können, welche er angegeben habe, und wonach rund Fr. 80'000.– des Vermögensverzehrs krank- heitsbedingte Auslagen für ihn und seine verstorbene Partnerin gewesen seien, zu Recht als nicht stichhaltig angesehen (Urk. 10 S. 2 f.). 3.4 Damit erweist sich die Beschwerde als offensichtlich unbegründet bzw. unzulässig, weshalb auf das Einholen einer Stellungnahme der Vorinstanz ver- zichtet werden kann (Art. 324 ZPO). 4.1 Die Entscheidgebühr für das Beschwerdeverfahren ist in Anwendung von Art. 48 i.V.m. Art. 61 Abs. 1 GebV SchKG (vgl. ZR 110/2011 Nr. 28) auf Fr. 1'000.– festzusetzen. Die Gerichtskosten sind ausgangsgemäss dem Ge- suchgegner aufzuerlegen (Art. 106 Abs. 1 ZPO). 4.2 Die Ausführungen des Gesuchsgegners hinsichtlich seines Rentenein- kommens und seiner Auslagen sind als Gesuch um Gewährung der unentgeltli- chen Rechtspflege für das Beschwerdeverfahren entgegenzunehmen (Urk. 9 S. 2). Dieses ist jedoch zufolge Aussichtslosigkeit der Beschwerde (vgl. vorste-</w:t>
      </w:r>
    </w:p>
    <w:p>
      <w:r>
        <w:t>- 5 - hende Erwägungen) abzuweisen (Art. 117 lit. b ZPO). Damit erübrigen sich ent- sprechende Weiterungen zur Frage der Mittellosigkeit. 4.3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