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RT150092 vom 9. Juni 2015</w:t>
      </w:r>
    </w:p>
    <w:p>
      <w:r>
        <w:t>ZH Obergericht, 2015-06-09, DE</w:t>
      </w:r>
    </w:p>
    <w:p>
      <w:r>
        <w:rPr>
          <w:b/>
        </w:rPr>
        <w:t xml:space="preserve">Quelle: </w:t>
      </w:r>
      <w:r>
        <w:t>https://mcp.opencaselaw.ch/entscheid/zh_obergericht_RT150092</w:t>
      </w:r>
    </w:p>
    <w:p>
      <w:r>
        <w:t>FR: ZH_OBERGERICHT RT150092 du 9 juin 2015</w:t>
      </w:r>
    </w:p>
    <w:p>
      <w:r>
        <w:t>IT: ZH_OBERGERICHT RT150092 del 9 giugno 2015</w:t>
      </w:r>
    </w:p>
    <w:p>
      <w:pPr>
        <w:pStyle w:val="Heading2"/>
      </w:pPr>
      <w:r>
        <w:t>Erwägungen</w:t>
      </w:r>
    </w:p>
    <w:p>
      <w:r>
        <w:rPr>
          <w:b/>
        </w:rPr>
        <w:t>E. 1</w:t>
      </w:r>
    </w:p>
    <w:p>
      <w:r>
        <w:t>a) Am 26. April 2011 um 11.08/11.19 Uhr parkierte der Gesuchsgegner und Beschwerdeführer (nachfolgend: Gesuchsgegner) seinen Personenwagen gegenüber der Liegenschaft … in Zürich innerhalb des signalisierten Haltever- bots. Mit Berufungsentscheid vom 14. August 2014 sprach die II. Strafkammer des Obergerichts des Kantons Zürich – wie bereits zuvor das Einzelgericht in Strafsachen am Bezirksgericht Zürich, 10. Abteilung – den Gesuchsgegner der Verletzung der Verkehrsregeln schuldig und bestrafte ihn mit einer Busse von Fr. 120.–. Das erstinstanzliche Kostendispositiv wurde bestätigt (Urk. 4/1.5). Dem- gemäss wurden dem Gesuchsgegner u.a. die Untersuchungskosten des Stadt- richteramtes Zürich in der Höhe von Fr. 355.50 auferlegt (Urk. 4/1.4). b) Mit Zahlungsbefehl Nr. … des Betreibungsamtes Zürich 11 vom 18. Februar 2015 betrieb die Stadt Zürich, Gesuchstellerin und Beschwerdegeg- nerin (nachfolgend: Gesuchstellerin) den Gesuchsgegner über Fr. 475.50 nebst Zins zu 5 % seit dem 5. Januar 2015 (Urk. 2). Der Gesuchsgegner erhob Rechts- vorschlag. Mit Eingabe vom 8. April 2015 machte die Gesuchstellerin bei der Vor- instanz das vorliegende Rechtsöffnungsbegehren anhängig (Urk. 1). Nach durch- geführter Verhandlung hiess die Vorinstanz das Begehren der Gesuchstellerin mit Urteil vom 5. Mai 2015 grösstenteils gut und erteilte definitive Rechtsöffnung für die Untersuchungskosten von Fr. 355.50 nebst Zins zu 5 % seit dem 5. Januar 2015 und die Busse von Fr. 120.– (Urk. 6 = Urk. 9). c) Hiergegen erhob der Gesuchsgegner mit Eingabe vom 13. Mai 2015 (Urk. 8) "Einsprache" (gemeint wohl: Beschwerde). Da sich diese sogleich als of- fensichtlich unzulässig bzw. unbegründet erweist, kann auf die Einholung einer Beschwerdeantwort verzichtet werden (Art. 322 Abs. 1 ZPO). Eine weitere Einga- be des Gesuchsgegners datiert vom 6. Juni 2015 (Urk. 11).</w:t>
      </w:r>
    </w:p>
    <w:p>
      <w:r>
        <w:rPr>
          <w:b/>
        </w:rPr>
        <w:t>E. 2</w:t>
      </w:r>
    </w:p>
    <w:p>
      <w:r>
        <w:t>Der Gesuchsgegner begründet seine Beschwerde damit, dass die Zür- cher Presse, namentlich B._____, berichtet hätten, dass die Polizei am 26. April 2011 streike und somit keine Bussen verteilt würden. Es sei sogar ein Auto von B._____, begleitet von einem Polizist, unterwegs gewesen. Weil an verschiede-</w:t>
      </w:r>
    </w:p>
    <w:p>
      <w:r>
        <w:t>- 3 - nen Orten falsch parkierte Autos gestanden seien, habe der Pressemann den Po- lizist gefragt, weshalb er keine Busse "verpasse". Die Antwort sei gewesen, sie seien heute im Streik. Weil er schnell zum Souvenir-Shop habe gehen müssen, habe er die Gelegenheit genutzt, dies zu tun. Er habe nur ein paar Minuten ge- braucht.</w:t>
      </w:r>
    </w:p>
    <w:p>
      <w:r>
        <w:rPr>
          <w:b/>
        </w:rPr>
        <w:t>E. 3</w:t>
      </w:r>
    </w:p>
    <w:p>
      <w:r>
        <w:t>Nach Art. 321 Abs. 1 ZPO muss die Beschwerde eine Begründung enthal- ten. Begründen im Sinne der genannten Vorschrift bedeutet aufzeigen, inwiefern der angefochtene Entscheid als fehlerhaft erachtet wird (vgl. zur Berufung: BGE 138 III 375 E. 4.3.1; für die Beschwerde gelten mindestens dieselben Begrün- dungsanforderungen: BGer 5A_247/2013 vom 15. Oktober 2013 E. 3.3). Diesen Anforderungen genügt der Gesuchsgegner nicht, wenn er lediglich das im Straf- verfahren Vorgetragene wiederholt, ohne sich mit der vorinstanzlichen Erwägung auseinanderzusetzen, wonach das Rechtsöffnungsgericht die inhaltliche Richtig- keit vollstreckbarer Entscheide nicht überprüfen darf. Vor diesem Hintergrund ist auf die Beschwerde nicht einzutreten.</w:t>
      </w:r>
    </w:p>
    <w:p>
      <w:r>
        <w:rPr>
          <w:b/>
        </w:rPr>
        <w:t>E. 4</w:t>
      </w:r>
    </w:p>
    <w:p>
      <w:r>
        <w:t>a) Doch selbst wenn auf die Beschwerde einzutreten wäre, wäre sie ab- zuweisen. Vor Vorinstanz verzichtete der Gesuchsgegner auf Ausführungen zur Sache (VI Prot. S. 3) und im Beschwerdeverfahren sind neue Tatsachenbehaup- tungen ausgeschlossen (Art. 326 Abs. 1 ZPO). Insofern wären die Vorbringen des Gesuchsgegners von vornherein unbeachtlich. b) Was die (verspätet vorgetragene) Argumentation des Gesuchsgegners anbelangt, so setzten sich damit die Strafgerichte auseinander. Diese hielten fest, dass es keinen Anspruch auf "Gleichbehandlung im Unrecht" gäbe und das Lega- litätsprinzip dem Gleichheitsprinzip vorgehe. Zudem fehle es an den Vorausset- zungen für den Vertrauensschutz aus Treu und Glauben. Die in den Medien ver- öffentlichten Aussagen von Polizeibeamten seien von vornherein nicht geeignet gewesen, ein Vertrauen zu begründen, da es sich lediglich um vage Absichtsbe- kundungen gehandelt habe und sie inhaltlich zu wenig bestimmt gewesen seien. Die Exponenten des Polizeibeamten-Verbands der Stadt Zürich seien für entspre- chende Ankündigungen überdies nicht zuständig, da sie als Arbeitnehmervertreter nicht die offizielle Haltung der Strafverfolgungsbehörden repräsentierten.</w:t>
      </w:r>
    </w:p>
    <w:p>
      <w:r>
        <w:t>- 4 - c) Im definitiven Rechtsöffnungsverfahren ist eine inhaltliche Überprüfung des zu vollstreckenden Entscheids, wie erwähnt, nicht vorgesehen.</w:t>
      </w:r>
    </w:p>
    <w:p>
      <w:r>
        <w:rPr>
          <w:b/>
        </w:rPr>
        <w:t>E. 5</w:t>
      </w:r>
    </w:p>
    <w:p>
      <w:r>
        <w:t>Die Entscheidgebühr für das Beschwerdeverfahren ist in Anwendung von Art. 48 GebV SchKG (vgl. ZR 110 Nr. 28) auf Fr. 150.– festzusetzen und aus- gangsgemäss dem Gesuchsgegner aufzuerlegen (Art. 106 Abs. 1 ZPO). Mangels relevanten Aufwands ist der Gesuchstellerin für das Beschwerdeverfahren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