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RT150091 vom 11. Juni 2015</w:t>
      </w:r>
    </w:p>
    <w:p>
      <w:r>
        <w:t>ZH Obergericht, 2015-06-11, DE</w:t>
      </w:r>
    </w:p>
    <w:p>
      <w:r>
        <w:rPr>
          <w:b/>
        </w:rPr>
        <w:t xml:space="preserve">Quelle: </w:t>
      </w:r>
      <w:r>
        <w:t>https://mcp.opencaselaw.ch/entscheid/zh_obergericht_RT150091</w:t>
      </w:r>
    </w:p>
    <w:p>
      <w:r>
        <w:t>FR: ZH_OBERGERICHT RT150091 du 11 juin 2015</w:t>
      </w:r>
    </w:p>
    <w:p>
      <w:r>
        <w:t>IT: ZH_OBERGERICHT RT150091 del 11 giugno 2015</w:t>
      </w:r>
    </w:p>
    <w:p>
      <w:pPr>
        <w:pStyle w:val="Heading2"/>
      </w:pPr>
      <w:r>
        <w:t>Erwägungen</w:t>
      </w:r>
    </w:p>
    <w:p>
      <w:r>
        <w:rPr>
          <w:b/>
        </w:rPr>
        <w:t>E. 1</w:t>
      </w:r>
    </w:p>
    <w:p>
      <w:r>
        <w:t>Mit Verfügung vom 27. April 2015 trat die Vorinstanz mangels örtlicher Zuständigkeit auf das Rechtsöffnungsgesuch der Gesuchstellerin und Beschwer- deführerin (fortan Gesuchstellerin) in der Betreibung Nr. ... des Betreibungsamtes Höfe (Zahlungsbefehl vom 9. September 2013) nicht ein und auferlegte der Ge- suchstellerin die Spruchgebühr von Fr. 240.– (Urk. 9). Innert Frist erhob die Gesuchstellerin hierorts mit Eingabe vom 13. Mai 2015 Beschwerde mit der Begründung, die Vorinstanz habe mit der Spruchgebühr von Fr. 240.– viel zu hohe Kosten erhoben. Sie sei nicht bereit, diese zu tragen. Sie erwarte die Stornierung dieser Kosten (Urk. 8). Mit Schreiben der beschliessenden Kammer vom 19. Mai 2015 wurde die Gesuchsgegnerin und Beschwerdegegnerin (fortan Gesuchsgegnerin) über den Eingang der vorliegenden Beschwerde informiert. Eine Kopie dieses Schreibens wurde der Gesuchstellerin zugestellt (Urk. 10). Mit Schreiben vom 21. Mai 2015, beim Obergericht am 27. Mai 2015 einge- gangen, führte die Gesuchstellerin aus, dass sie keinen Weiterzug an das Ober- gericht wünsche. Dies sei wohl falsch verstanden worden (Urk. 11).</w:t>
      </w:r>
    </w:p>
    <w:p>
      <w:r>
        <w:rPr>
          <w:b/>
        </w:rPr>
        <w:t>E. 2</w:t>
      </w:r>
    </w:p>
    <w:p>
      <w:r>
        <w:t>Da die an die I. Zivilkammer des Obergerichts des Kantons Zürich gerich- tete Eingabe der Gesuchstellerin mit dem Betreff "Beschwerde eb150585-L/U" versehen war und die Gesuchstellerin die Höhe der Spruchgebühr rügte, hatte die beschliessende Kammer davon auszugehen, dass die Gesuchstellerin eine Kos- tenbeschwerde anhängig machen wolle. Was diesbezüglich falsch zu verstehen sein soll, bleibt unklar. Somit ist aufgrund des Wortlauts des Schreibens der Gesuchstellerin vom 21. Mai 2015 davon auszugehen, dass diese die vorliegende Beschwerde zu- rückziehen möchte. Das Verfahren ist entsprechend abzuschreiben. Mit dem Rückzug wird auch die erstinstanzliche Regelung der Kostenfolge rechtskräftig. Es rechtfertigt sich, für das Beschwerdeverfahren umständehalber auf Kostenerhebung zu verzichten. Mangels wesentlicher Umtriebe ist der Ge-</w:t>
      </w:r>
    </w:p>
    <w:p>
      <w:r>
        <w:t>- 3 - suchgegnerin für das Beschwerdeverfahren sodann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