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RT150090 vom 26. Mai 2015</w:t>
      </w:r>
    </w:p>
    <w:p>
      <w:r>
        <w:t>ZH Obergericht, 2015-05-26, DE</w:t>
      </w:r>
    </w:p>
    <w:p>
      <w:r>
        <w:rPr>
          <w:b/>
        </w:rPr>
        <w:t xml:space="preserve">Quelle: </w:t>
      </w:r>
      <w:r>
        <w:t>https://mcp.opencaselaw.ch/entscheid/zh_obergericht_RT150090</w:t>
      </w:r>
    </w:p>
    <w:p>
      <w:r>
        <w:t>FR: ZH_OBERGERICHT RT150090 du 26 mai 2015</w:t>
      </w:r>
    </w:p>
    <w:p>
      <w:r>
        <w:t>IT: ZH_OBERGERICHT RT150090 del 26 maggio 2015</w:t>
      </w:r>
    </w:p>
    <w:p>
      <w:pPr>
        <w:pStyle w:val="Heading2"/>
      </w:pPr>
      <w:r>
        <w:t>Erwägungen</w:t>
      </w:r>
    </w:p>
    <w:p>
      <w:r>
        <w:rPr>
          <w:b/>
        </w:rPr>
        <w:t>E. 1</w:t>
      </w:r>
    </w:p>
    <w:p>
      <w:r>
        <w:t>Kanton Zürich,</w:t>
      </w:r>
    </w:p>
    <w:p>
      <w:r>
        <w:rPr>
          <w:b/>
        </w:rPr>
        <w:t>E. 2</w:t>
      </w:r>
    </w:p>
    <w:p>
      <w:r>
        <w:t>Stadt Zürich, Gesuchsteller und Beschwerdegegner 1, 2 vertreten durch Steueramt der Stadt Zürich betreffend Rechtsöffnung Beschwerde gegen ein Urteil des Einzelgerichts Audienz am Bezirksgericht Zürich vom 21. April 2015 (EB150419-L)</w:t>
      </w:r>
    </w:p>
    <w:p>
      <w:r>
        <w:t>- 2 - Nach Einsicht in die Beschwerde der Gesuchsgegnerin und Beschwerdefüh- rerin (fortan Gesuchsgegnerin) vom 15. Mai 2015 (am 18. Mai 2015 zur Post ge- geben; Urk. 8), nach Einsicht in das angefochtene Urteil vom 21. April 2015 (Urk. 6), wel- ches für die Gesuchsgegnerin am 27. April 2015 in Empfang genommen wurde (vgl. Urk. 7b), da die Beschwerdefrist zehn Tage beträgt (Art. 321 Abs. 2 in Verbindung mit Art. 251 lit. a ZPO, vgl. auch Urk. 6 S. 3 Dispositivziffer 5), da somit vorliegend die Beschwerdefrist am 7. Mai 2015 abgelaufen ist, da Eingaben spätestens am letzten Tag der Frist beim Gericht eingereicht oder der Post übergeben werden müssen (Art. 143 Abs. 1 ZPO), da die am 18. Mai 2015 durch die Gesuchsgegnerin zur Post gegebene Be- schwerde daher verspätet ist, weshalb darauf nicht einzutreten ist, da die Spruch- gebühr des Beschwerdeverfahrens in Anwendung von Art. 48 i.V.m. Art. 61 Abs. 1 GebV SchKG auf Fr. 150.– festzusetzen ist und die Kosten des Beschwerdever- fahrens gestützt auf Art. 106 Abs. 1 ZPO der Gesuchsgegnerin aufzuerlegen sind, da den Gesuchstellern und Beschwerdegegnern (fortan Gesuchsteller) mangels wesentlicher Umtriebe für das Beschwerdeverfahren keine Entschädigung zuzu- sprechen ist, wird beschlossen: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