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RT150029 vom 24. Februar 2015</w:t>
      </w:r>
    </w:p>
    <w:p>
      <w:r>
        <w:t>ZH Obergericht, 2015-02-24, DE</w:t>
      </w:r>
    </w:p>
    <w:p>
      <w:r>
        <w:rPr>
          <w:b/>
        </w:rPr>
        <w:t xml:space="preserve">Quelle: </w:t>
      </w:r>
      <w:r>
        <w:t>https://mcp.opencaselaw.ch/entscheid/zh_obergericht_RT150029</w:t>
      </w:r>
    </w:p>
    <w:p>
      <w:r>
        <w:t>FR: ZH_OBERGERICHT RT150029 du 24 février 2015</w:t>
      </w:r>
    </w:p>
    <w:p>
      <w:r>
        <w:t>IT: ZH_OBERGERICHT RT150029 del 24 febbraio 2015</w:t>
      </w:r>
    </w:p>
    <w:p>
      <w:pPr>
        <w:pStyle w:val="Heading2"/>
      </w:pPr>
      <w:r>
        <w:t>Erwägungen</w:t>
      </w:r>
    </w:p>
    <w:p>
      <w:r>
        <w:rPr>
          <w:b/>
        </w:rPr>
        <w:t>E. 1</w:t>
      </w:r>
    </w:p>
    <w:p>
      <w:r>
        <w:t>a) Der Gesuchsteller und Beschwerdegegner (fortan Gesuchsteller) stellte vor Erstinstanz mit Eingabe vom 3. Dezember 2014 das Begehren, es sei ihm in der Betreibung Nr. 1 des Betreibungsamtes Zürich 9 für einen Betrag von Fr. 590'000.– nebst Zins zu 5 % seit 1. März 2014, eventualiter seit 14. November 2014 die provisorische Rechtsöffnung zu erteilen, unter Kosten- und Entschädi- gungsfolge (Urk. 1 S. 2). In der Folge wurden die Parteien mit Vorladung vom 23. Dezember 2014 zur mündlichen Stellungnahme zum Rechtsöffnungsgesuch auf den 28. Januar 2015 vorgeladen (Urk. 9 f.). In der Vorladung wurde die Gesuchsgegnerin und Be- schwerdeführerin (fortan Gesuchsgegnerin) darauf aufmerksam gemacht, dass ih- re allfällige schriftliche Stellungnahme vom Gericht berücksichtigt würde, sofern sie vor dem Verhandlungstermin eingehe oder an die Verhandlung mitgebracht werde. Wenn das Gericht nichts anderes anordne, finde die Verhandlung den- noch statt. Bei Säumnis entscheide das Gericht aufgrund der Akten. Die Ge- suchsgegnerin sei mit Beweismitteln ausgeschlossen, die sie nicht spätestens an der Verhandlung einreiche. Vorbehalten bleibe die Berücksichtigung von Beweis- mitteln nach Art. 229 Abs. 1 ZPO (Urk. 9). Zur Verhandlung vom 28. Januar 2015 erschien Fürsprecher X._____ für den Gesuchsteller. Für die Gesuchsgegnerin ist unentschuldigt niemand erschienen. Anlässlich der Verhandlung erläuterte Für- sprecher X._____, dass der Gesuchsteller am Vortag mit C._____ telefoniert ha- be. Dieser habe ihm mitgeteilt, dass er nicht an die Verhandlung kommen werde (Prot. Vi S. 3). Mit Urteil vom 28. Januar 2015 entschied die erstinstanzliche Rechtsöff- nungsrichterin androhungsgemäss aufgrund der vorhandenen Akten (Art. 234 Abs. 1 ZPO) und erteilte dem Gesuchsteller gestützt auf eine Vereinbarung vom 17. Dezember 2013, worin die Gesuchsgegnerin bzw. C._____ als Einzelzeich- nungsberechtigter der Gesuchsgegnerin unterschriftlich anerkannte, dem Ge- suchsteller Fr. 590'000.– per Saldo aller Ansprüche zu schulden (Urk. 5/5), provi- sorische Rechtsöffnung in der Betreibung Nr. 1, Betreibungsamt</w:t>
      </w:r>
    </w:p>
    <w:p>
      <w:r>
        <w:t>- 3 - Zürich 9, Zahlungsbefehl vom 23. Oktober 2014, für Fr. 590'000.– nebst Zins zu</w:t>
      </w:r>
    </w:p>
    <w:p>
      <w:r>
        <w:rPr>
          <w:b/>
        </w:rPr>
        <w:t>E. 5</w:t>
      </w:r>
    </w:p>
    <w:p>
      <w:r>
        <w:t>Februar 2015 entgegengenommen (vgl. Urk. 12b). b) Innert Frist erhob die Gesuchsgegnerin mit Eingabe vom 13. Februar 2015 Beschwerde gegen das vorgenannte Urteil (Urk. 13; hierorts am 16. Februar 2015 eingegangen). Dabei stellte sie weder Anträge noch begründete sie ihre Be- schwerde. Mit Fax vom 16. Februar 2015 wurde die Gesuchsgegnerin von Seiten des Gerichts darauf hingewiesen, dass in der Beschwerdeschrift Anträge zu stellen und zu begründen seien. Die Beschwerdefrist laufe gleichentags ab. Auf ihre Be- schwerde könne nur eingetreten werden, sofern sie noch am gleichen Tag schrift- lich Anträge stelle und ihre Beschwerde begründe (Urk. 15), was sie innert Frist mit Eingabe vom 16. Februar 2015 tat (Urk. 16, Urk. 18/1-9). c) Auf die Ausführungen der Gesuchsgegnerin in ihrer Beschwerdeschrift ist nachfolgend nur insoweit einzugehen, als sich dies für die Entscheidfindung als notwendig erweist. 2. a) Mit der Beschwerde können unrichtige Rechtsanwendung und offen- sichtlich unrichtige Feststellung des Sachverhalts geltend gemacht werden (Art. 320 ZPO). Gemäss Art. 326 Abs. 1 ZPO sind im Beschwerdeverfahren neue Anträge,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b) Die Ausführungen der Gesuchsgegnerin in ihrer Beschwerdeschrift (Urk. 13, Urk. 16) wurden im Rahmen des vorliegenden Rechtsöffnungsverfah- rens allesamt erstmals im Beschwerdeverfahren vorgebracht. Diese sind im Sinne von Art. 326 ZPO als verspätet zu betrachten und können daher nicht mehr be- rücksichtigt werden. Dasselbe gilt auch für die im Beschwerdeverfahren neu ein- gereichten Unterlagen (Urk. 18/1-9).</w:t>
      </w:r>
    </w:p>
    <w:p>
      <w:r>
        <w:t>- 4 - Im Übrigen setzt sich die Gesuchsgegnerin im Beschwerdeverfahren mit dem vorinstanzlichen Urteil inhaltlich nicht weiter auseinander. c) Damit erweist sich die Beschwerde als offensichtlich unbegründet. Es kann daher davon abgesehen werden, eine Beschwerdeantwort des Gesuchstel- lers oder eine Stellungnahme der Vorinstanz einzuholen (Art. 322 ZPO, Art. 324 ZPO). Die Beschwerde ist abzuweisen. 3. a) Die zweitinstanzliche Spruchgebühr ist ausgangsgemäss der Ge- suchsgegnerin aufzuerlegen (Art. 106 Abs. 1 ZPO). Für deren Bemessung ge- langt gemäss Praxis der Kammer die Gebührenverordnung zum Bundesgesetz über Schuldbetreibung und Konkurs (GebV SchKG; SR 281.35) zur Anwendung (Art. 16 SchKG; ZR 110 [2011] Nr. 28). Die Spruchgebühr ist gestützt auf Art. 48 i.V.m. Art. 61 Abs. 1 GebV SchKG auf Fr. 1'000.– festzusetzen. b) Mangels wesentlicher Umtriebe ist dem Gesuchsteller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