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RT140164 vom 1. Dezember 2014</w:t>
      </w:r>
    </w:p>
    <w:p>
      <w:r>
        <w:t>ZH Obergericht, 2014-12-01, DE</w:t>
      </w:r>
    </w:p>
    <w:p>
      <w:r>
        <w:rPr>
          <w:b/>
        </w:rPr>
        <w:t xml:space="preserve">Quelle: </w:t>
      </w:r>
      <w:r>
        <w:t>https://mcp.opencaselaw.ch/entscheid/zh_obergericht_RT140164</w:t>
      </w:r>
    </w:p>
    <w:p>
      <w:r>
        <w:t>FR: ZH_OBERGERICHT RT140164 du 1 décembre 2014</w:t>
      </w:r>
    </w:p>
    <w:p>
      <w:r>
        <w:t>IT: ZH_OBERGERICHT RT140164 del 1 dicembre 2014</w:t>
      </w:r>
    </w:p>
    <w:p>
      <w:pPr>
        <w:pStyle w:val="Heading2"/>
      </w:pPr>
      <w:r>
        <w:t>Volltext</w:t>
      </w:r>
    </w:p>
    <w:p>
      <w:r>
        <w:t>Obergericht des Kantons Zürich I. Zivilkammer Geschäfts-Nr.: RT140164-O/U.doc Mitwirkend: Oberrichter Dr. H.A. Müller, Vorsitzender, Oberrichterin Dr. D. Scherrer und Oberrichter lic. iur. M. Spahn sowie Gerichtsschreiberin lic. iur. S. Subotic Beschluss vom 1. Dezember 2014 in Sachen A._____, Gesuchsgegnerin und Beschwerdeführerin gegen Sozialversicherungsanstalt des Kantons Zürich, Gesuchstellerin und Beschwerdegegnerin betreffend Rechtsöffnung Beschwerde gegen ein Urteil des Einzelgerichts im summarischen Verfahren am Bezirksgericht Meilen vom 16. Oktober 2014 (EB140314-G)</w:t>
      </w:r>
    </w:p>
    <w:p>
      <w:r>
        <w:t>- 2 - Erwägungen: Nach Einsicht in das Urteil der Vorinstanz vom 16. Oktober 2014, mit welchem der Gesuchstellerin und Beschwerdegegnerin (fortan Gesuchstellerin) in der Be- treibung Nr. ... des Betreibungsamtes Küsnacht-Zollikon-Zumikon (Zahlungsbe- fehl vom 8. Mai 2014) für Fr. 18'592.20 nebst Zins sowie Fr. 1'575.15 aufgelaufe- ne Verzugszinsen und Fr. 20.– Mahngebühr definitive Rechtsöffnung erteilt wurde (Urk. 14 S. 5 f.), nach weiterer Einsicht in die mit dem Datum vom 4. November 2014 versehene, am 5. November 2014 bei der Beschwerdeinstanz persönlich abgebene (vgl. Ein- gangsbestätigung auf Urk. 13 samt dazugehörigem Couvert) Beschwerdeschrift der Gesuchsgegnerin und Beschwerdeführerin (fortan Gesuchsgegnerin) (Urk. 13), in der Erwägung, dass das angefochtene Urteil der Gesuchsgegnerin am 21. Oktober 2014 zugestellt worden ist (Urk. 12/2), die 10-tägige Beschwerdefrist (Art. 321 Abs. 2 ZPO) somit am 31. Oktober 2014 abgelaufen ist, die der Beschwerdeinstanz am 5. November 2014 übergebene Beschwerde da- her verspätet ist, weshalb darauf nicht einzutreten ist, die Gerichtsgebühr für das Beschwerdeverfahren in Anwendung von Art. 48 der Gebührenverordnung zum SchKG (GebV SchKG) auf Fr. 250.– festzulegen und der Gesuchsgegnerin aufzuerlegen ist (Art. 106 Abs. 1 ZPO), der Gesuchstellerin für das Beschwerdeverfahren mangels relevanter Aufwen- dungen keine Parteientschädigung zuzusprechen ist,</w:t>
      </w:r>
    </w:p>
    <w:p>
      <w:r>
        <w:t>- 3 - wird beschlossen: 1. Auf die Beschwerde wird nicht eingetreten. 2. Die zweitinstanzliche Entscheidgebühr wird auf Fr. 250.– festgesetzt. 3. Die Gerichtskosten des Beschwerdeverfahrens werden der Gesuchsgegne- rin auferlegt. 4. Es werden keine Parteientschädigungen zugesprochen. 5. Schriftliche Mitteilung an die Parteien, an die Gesuchstellerin unter Beilage eines Doppels von Urk. 13, sowie an das Bezirksgericht Meilen, Einzelge- richt im summarischen Verfahren,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18'592.20. Die Beschwerde an das Bundesgericht hat keine aufschiebende Wirkung. Hinsichtlich des Fristenlaufs gelten die Art. 44 ff. BGG. Zürich, 1. Dezember 2014 Obergericht des Kantons Zürich I. Zivilkammer Die Gerichtsschreiberin: lic. iur. S. Subotic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