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RT130162 vom 3. Dezember 2013</w:t>
      </w:r>
    </w:p>
    <w:p>
      <w:r>
        <w:t>ZH Obergericht, 2013-12-03, DE</w:t>
      </w:r>
    </w:p>
    <w:p>
      <w:r>
        <w:rPr>
          <w:b/>
        </w:rPr>
        <w:t xml:space="preserve">Quelle: </w:t>
      </w:r>
      <w:r>
        <w:t>https://mcp.opencaselaw.ch/entscheid/zh_obergericht_RT130162</w:t>
      </w:r>
    </w:p>
    <w:p>
      <w:r>
        <w:t>FR: ZH_OBERGERICHT RT130162 du 3 décembre 2013</w:t>
      </w:r>
    </w:p>
    <w:p>
      <w:r>
        <w:t>IT: ZH_OBERGERICHT RT130162 del 3 dicembre 2013</w:t>
      </w:r>
    </w:p>
    <w:p>
      <w:pPr>
        <w:pStyle w:val="Heading2"/>
      </w:pPr>
      <w:r>
        <w:t>Erwägungen</w:t>
      </w:r>
    </w:p>
    <w:p>
      <w:r>
        <w:rPr>
          <w:b/>
        </w:rPr>
        <w:t>E. 1</w:t>
      </w:r>
    </w:p>
    <w:p>
      <w:r>
        <w:t>a) Mit Verfügung vom 30. August 2013 schrieb die Vorinstanz das Rechtsöffnungsgesuch in der Betreibung Nr. …, Betreibungsamt D._____, Zah- lungsbefehl vom 22. April 2013, ab und auferlegte B._____ die Spruchgebühr von Fr. 2'000.– (Urk. 13 S. 3 Dispositivziffern 1 und 2). b) Innert Frist erhob B._____ im Namen des Gesuchstellers und Beschwer- deführers (fortan Gesuchsteller) Beschwerde gegen vorgenannte Verfügung mit folgendem Antrag (Urk. 12 S. 1): " Es sei dem Gesuchsteller provisorische Rechtsöffnung zu erteilen in Betreibung Nr. …, Betreibungsamt D._____, Zahlungsbefehl vom 22. April 2013, für Fr. 3'642'990.00 nebst Zins zu 1 % seit 10. Dezember 2011, Fr. 17'467'670.00 nebst Zins zu 1 % seit 10. Dezember 2011, Fr. 737'939'000'000.00 nebst Zins zu 1 % seit 10. Dezember 2011." c) Mit Verfügung vom 27. September 2013 wurde dem Gesuchsteller Frist angesetzt, um für die Gerichtskosten des Beschwerdeverfahrens einen Vorschuss von Fr. 3'000.– zu leisten. Der Gesuchsteller wurde dabei darauf aufmerksam gemacht, dass auf die Beschwerde nicht eingetreten würde, sofern der Vorschuss weder innerhalb der mit Verfügung vom 27. September 2013 angesetzten noch innerhalb einer allfälligen Nachfrist bezahlt würde (Urk. 15 S. 2 Dispositivziffer 1). Gegen diese Verfügung wurde unter anderem von Seiten des Gesuchstel- lers Beschwerde ans Bundesgericht erhoben, auf die jedoch die II. zivilrechtliche Abteilung des Bundesgerichts mit Urteil vom 6. November 2013 nicht eintrat (Urk. 19). d) Mit Verfügung vom 21. Oktober 2013 wurde dem Gesuchsteller eine ein- malige, nicht erstreckbare Nachfrist von 10 Tagen angesetzt, um für die Gerichts- kosten des Beschwerdeverfahrens den ihm mit Verfügung vom 27. September 2013 auferlegten Kostenvorschuss von Fr. 3'000.– zu leisten; dies unter der An- drohung, dass das Obergericht auf die Beschwerde nicht eintreten würde, sofern</w:t>
      </w:r>
    </w:p>
    <w:p>
      <w:r>
        <w:t>- 3 - der Vorschuss innert dieser Nachfrist nicht bezahlt würde (Urk. 17 S. 2 Dispositiv- ziffer 1). Mit der Anmerkung "Bis auf weiteres im Ausland! Nachsendung unzulässig" retournierte die Schweizerische Post vorgenannte Verfügung am 25. Oktober 2013 dem Obergericht des Kantons Zürich (Urk. 18).</w:t>
      </w:r>
    </w:p>
    <w:p>
      <w:r>
        <w:rPr>
          <w:b/>
        </w:rPr>
        <w:t>E. 2</w:t>
      </w:r>
    </w:p>
    <w:p>
      <w:r>
        <w:t>a) Die Zustellung von Vorladungen, Verfügungen und Entscheiden gilt bei per- sönlicher Zustellung am Tag der Weigerung als erfolgt, wenn die Adressatin oder der Adressat die Annahme verweigert und dies von der überbringenden Person festgehalten wird (Art. 138 Abs. 3 lit. b ZPO). Wenn B._____ als angeblicher Ver- treter des Beschwerdeführers als Adresse "…-Strasse …, E._____" angibt, dann aber entgegen seiner Pflicht, eine Adressänderung dem Gericht mitzuteilen, ge- mäss der Bescheinigung der Post "bis auf weiteres im Ausland" weilt (Urk. 18) und an der genannten Adresse keine Zustellungen mehr entgegennimmt, dann wird die Annahme im Sinne von Art. 138 Abs. 3 lit. b ZPO verweigert. Demnach gilt die Verfügung vom 21. Oktober 2013 per 23. Oktober 2013 als zugestellt. b) Bis zum heutigen Tag ging bei der Gerichtskasse kein Kostenvorschuss ein, weshalb androhungsgemäss auf die Beschwerde nicht einzutreten ist.</w:t>
      </w:r>
    </w:p>
    <w:p>
      <w:r>
        <w:rPr>
          <w:b/>
        </w:rPr>
        <w:t>E. 3</w:t>
      </w:r>
    </w:p>
    <w:p>
      <w:r>
        <w:t>a) Unter Hinweis auf die Erwägungen der Vorinstanz in der angefochte- nen Verfügung (Urk. 13 S. 2 f.) ist auch im Beschwerdeverfahren die Spruchge- bühr in Anwendung von Art. 108 ZPO B._____ persönlich aufzuerlegen (vgl. Rü- egg, in: Spühler/Tenchio/Infanger, Basler Kommentar zur Schweizerischen Zivil- prozessordnung, 2. Aufl., Basel 2013, Art. 108 N 2 m.w.H.). Für deren Bemes- sung gelangt gemäss Praxis der Kammer die Gebührenverordnung zum Bundes- gesetz über Schuldbetreibung und Konkurs (GebV SchKG; SR 281.35) zur An- wendung (Art. 16 SchKG; ZR 110 (2011) Nr. 28). Die Spruchgebühr ist gestützt auf Art. 48 i.V.m. Art. 61 Abs. 1 GebV SchKG auf Fr. 3'000.– festzusetzen. b) Mangels wesentlicher Umtriebe ist der Gesuchsgegnerin und Beschwer- degegnerin (fortan Gesuchsgegnerin) für das Beschwerdeverfahren keine Ent- 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