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RT130084 vom 6. Juni 2013</w:t>
      </w:r>
    </w:p>
    <w:p>
      <w:r>
        <w:t>ZH Obergericht, 2013-06-06, DE</w:t>
      </w:r>
    </w:p>
    <w:p>
      <w:r>
        <w:rPr>
          <w:b/>
        </w:rPr>
        <w:t xml:space="preserve">Quelle: </w:t>
      </w:r>
      <w:r>
        <w:t>https://mcp.opencaselaw.ch/entscheid/zh_obergericht_RT130084</w:t>
      </w:r>
    </w:p>
    <w:p>
      <w:r>
        <w:t>FR: ZH_OBERGERICHT RT130084 du 6 juin 2013</w:t>
      </w:r>
    </w:p>
    <w:p>
      <w:r>
        <w:t>IT: ZH_OBERGERICHT RT130084 del 6 giugno 2013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März 2011 betreffend Staats- und Gemeindesteuern 2009 sowie die dazuge- hörige Schlussrechnung des Gemeindesteueramtes B._____ vom 13. April 2011 für ausstehende Steuern definitive Rechtsöffnung für Fr. 3'500.70 nebst 4.5% Zins seit 30. Oktober 2012 und für Fr. 337.75 Zins bis 29. Oktober 2012 sowie für die Betreibungskosten und die Entschädigung in der Höhe von Fr. 30.– gemäss Dispositivziffer 4 des Urteils. Mit gleichentags ergangener Verfügung wurde der Beklagten [recte: Gesuchsgegnerin] und Beschwerdeführerin (fortan Gesuchs- gegnerin) die unentgeltliche Rechtspflege gewährt (Urk. 20 S. 7 f.). Das Urteil erging zunächst in unbegründeter, hernach auf Verlangen der Gesuchsgegnerin in begründeter Form (Urk. 13-16). 1.2 Hiergegen hat die Gesuchsgegnerin mit Schreiben vom 25. April 2013 Beschwerde erhoben mit dem sinngemässen Antrag auf Abweisung des Rechts- öffnungsbegehrens (Urk. 19). 2. Mit Schreiben vom 30. Mai 2013 teilte das Steueramt B._____ mit, dass die vorliegende Forderung teilweise beglichen worden sei (Urk. 27). 3.1 Mit Schreiben vom 2. Juni 2013 (Datum Poststempel), beim Oberge- richt eingegangen am 3. Juni 2013, zog die Gesuchsgegnerin ihre Beschwerde zurück (Urk. 27). Das Verfahren ist in Anwendung von Art. 241 Abs. 3 ZPO ent- sprechend abzuschreiben. 3.2 Mit dem Rückzug wird auch die erstinstanzliche Regelung der Kosten- und Entschädigungsfolge rechtskräftig. 4.1 Die Entscheidgebühr für das Beschwerdeverfahren ist in Anwendung von Art. 48 i.V.m. Art. 61 Abs. 1 GebV SchKG (vgl. ZR 110/2011 Nr. 28) auf</w:t>
      </w:r>
    </w:p>
    <w:p>
      <w:r>
        <w:t>- 3 - Fr. 100.– festzusetzen. Die Gerichtskosten sind ausgangsgemäss der Gesuchs- gegnerin aufzuerlegen (Art. 106 Abs. 1 ZPO). 4.2 Den Gesuchstellern ist mangels relevanter Umtriebe im Beschwerde- verfahren keine Parteientschädigung zuzusprechen (vgl. Art. 95 Abs. 3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