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RT130069 vom 17. Mai 2013</w:t>
      </w:r>
    </w:p>
    <w:p>
      <w:r>
        <w:t>ZH Obergericht, 2013-05-17, DE</w:t>
      </w:r>
    </w:p>
    <w:p>
      <w:r>
        <w:rPr>
          <w:b/>
        </w:rPr>
        <w:t xml:space="preserve">Quelle: </w:t>
      </w:r>
      <w:r>
        <w:t>https://mcp.opencaselaw.ch/entscheid/zh_obergericht_RT130069</w:t>
      </w:r>
    </w:p>
    <w:p>
      <w:r>
        <w:t>FR: ZH_OBERGERICHT RT130069 du 17 mai 2013</w:t>
      </w:r>
    </w:p>
    <w:p>
      <w:r>
        <w:t>IT: ZH_OBERGERICHT RT130069 del 17 maggio 2013</w:t>
      </w:r>
    </w:p>
    <w:p>
      <w:pPr>
        <w:pStyle w:val="Heading2"/>
      </w:pPr>
      <w:r>
        <w:t>Volltext</w:t>
      </w:r>
    </w:p>
    <w:p>
      <w:r>
        <w:t>Obergericht des Kantons Zürich I. Zivilkammer Geschäfts-Nr.: RT130069-O/U.doc Mitwirkend: Oberrichter Dr. R. Klopfer, Vorsitzender, Oberrichterin Dr. M. Schaffitz und Oberrichter lic. iur. M. Spahn sowie Gerichtsschreiberin lic. iur. S. Subotic Urteil vom 17. Mai 2013 in Sachen A._____, Gesuchsgegner und Beschwerdeführer gegen Kanton Zürich, Gesuchsteller und Beschwerdegegner vertreten durch Kantonales Steueramt Zürich betreffend Rechtsöffnung Beschwerde gegen ein Urteil des Einzelgerichts im summarischen Verfah- ren am Bezirksgericht Andelfingen vom 6. März 2013 (EB120098-B)</w:t>
      </w:r>
    </w:p>
    <w:p>
      <w:r>
        <w:t>- 2 - Erwägungen: Nach Einsicht in die Eingabe des Gesuchsgegners und Beschwerdeführers (fortan Gesuchsgegner) vom 30. April 2013 (Datum des Poststempels) (Urk. 17), nachdem der Gesuchsgegner mit seiner Eingabe, unter Beilage des Urteils des Einzelgerichts im summarischen Verfahren am Bezirksgericht Andelfingen vom 6. März 2013 (Urk. 18), einen "Neuanfang der Forderung und eine faire Chance für den Angeklagten" verlangt, weshalb die Eingabe sinngemäss als Be- schwerde gegen dieses Urteil aufzufassen ist, nach Einsicht in das angefochtene Urteil vom 6. März 2013 (Urk. 18), wel- ches der Gesuchsgegner am 18. April 2013 in Empfang genommen hat (Urk. 15/2), da die Beschwerdefrist 10 Tage beträgt (Art. 321 Abs. 2 ZPO, vgl. auch Urk. 18 S. 5 Dispositivziffer 5), da somit vorliegend die Beschwerdefrist am 29. April 2013 abgelaufen ist, da die am 30. April 2013 durch den Gesuchsgegner zur Post gegebene Be- schwerde daher verspätet ist, weshalb darauf nicht einzutreten ist, wobei die Kosten des Beschwerdever- fahrens in Anwendung von Art. 48 GebV SchKG auf Fr. 300.– festzusetzen und gestützt auf Art. 106 Abs. 1 ZPO dem Gesuchsgegner aufzuerlegen sind und der Gesuchstellerin und Beschwerdegegnerin (fortan Gesuchstellerin) mangels we- sentlicher Umtriebe für das Beschwerdeverfahren keine Entschädigung zuzuspre- chen ist, wird erkannt: 1. Auf die Beschwerde des Gesuchsgegners wird nicht eingetreten.</w:t>
      </w:r>
    </w:p>
    <w:p>
      <w:r>
        <w:t>- 3 - 2. Die Spruchgebühr für das Beschwerdeverfahren wird auf Fr. 300.– festge- setzt. 3. Die Gerichtskosten des Beschwerdeverfahrens werden dem Gesuchsgegner auferlegt. 4. Für das Beschwerdeverfahren werden keine Parteientschädigungen zuge- sprochen. 5. Schriftliche Mitteilung an die Parteien, an die Gesuchstellerin unter Beilage einer Kopie von Urk. 17, sowie an das Bezirksgericht Andelfingen, Einzelge- richt im summarischen Verfahren,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8'903.55. Die Beschwerde an das Bundesgericht hat keine aufschiebende Wirkung. Hinsichtlich des Fristenlaufs gelten die Art. 44 ff. BGG. Zürich, 17. Mai 2013 Obergericht des Kantons Zürich I. Zivilkammer Die Gerichtsschreiberin: lic.iur.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