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RT130048 vom 28. Mai 2013</w:t>
      </w:r>
    </w:p>
    <w:p>
      <w:r>
        <w:t>ZH Obergericht, 2013-05-28, DE</w:t>
      </w:r>
    </w:p>
    <w:p>
      <w:r>
        <w:rPr>
          <w:b/>
        </w:rPr>
        <w:t xml:space="preserve">Quelle: </w:t>
      </w:r>
      <w:r>
        <w:t>https://mcp.opencaselaw.ch/entscheid/zh_obergericht_RT130048</w:t>
      </w:r>
    </w:p>
    <w:p>
      <w:r>
        <w:t>FR: ZH_OBERGERICHT RT130048 du 28 mai 2013</w:t>
      </w:r>
    </w:p>
    <w:p>
      <w:r>
        <w:t>IT: ZH_OBERGERICHT RT130048 del 28 maggio 2013</w:t>
      </w:r>
    </w:p>
    <w:p>
      <w:pPr>
        <w:pStyle w:val="Heading2"/>
      </w:pPr>
      <w:r>
        <w:t>Erwägungen</w:t>
      </w:r>
    </w:p>
    <w:p>
      <w:r>
        <w:rPr>
          <w:b/>
        </w:rPr>
        <w:t>E. 20</w:t>
      </w:r>
    </w:p>
    <w:p>
      <w:r>
        <w:t>August 2012 und für Fr. 103.– Betreibungskosten. Die Kosten- und Entschä- digungsfolgen wurden zu Lasten des Beklagten [recte: Gesuchsgegners] und Be- schwerdeführers (fortan Gesuchsgegner) geregelt (Urk. 17 S. 6). 1.2 Hiergegen hat der Gesuchsgegner mit Schreiben vom 13. Februar 2013 (Datum Poststempel 1. März 2013, eingegangen am 4. März 2013) fristge- recht Beschwerde erhoben und stellt folgende Beschwerdeanträge (Urk. 16 S. 2): "1. Es sei festzustellen, dass die Forderung, für welche die Beschwerde- gegnerin am 7.11.2012 das Rechtsöffnungsbegehren um Erteilung der definitiven Rechtsöffnung gestellt hat, nicht besteht und es sei der Be- schwerdegegnerin somit keine definitive Rechtsöffnung zu erteilen. 2. Es sei der Rechtsvorschlag des Beschwerdeführers in der Betreibung Nr. … des Betreibungsamtes C._____ in der Folge nicht aufzuheben und die Betreibung zu löschen. 3. Es sei festzustellen, dass die vom Beschwerdeführer am 14. Februar 2013 eingereichte Aberkennungsklage ordnungsgemäss und vor Ent- gegennahme des Urteils vom 24.1.2013 beim Bezirksgericht Horgen eingereicht wurde. Alles unter Kosten- und Entschädigungsfolgen der Aberkennungsbeklagten [recte: Beschwerdegegner]." 2. Der Gesuchsgegner führt im Wesentlichen aus, dass die Behauptun- gen der Gesuchsteller bezüglich Fälligkeit und Höhe der Steuern 2006 nicht zu- treffen würden. Das Steueramt hätte die Steuerforderung 2006 gar nicht in Betrei- bung setzen dürfen, da über die Höhe der Abzahlungen wie auch über den koor- dinierten Abzahlungsplan noch nicht abschliessend habe verhandelt werden kön- nen; diese Gespräche seien noch pendent. Bislang seien zwischen dem Kantona-</w:t>
      </w:r>
    </w:p>
    <w:p>
      <w:r>
        <w:t>- 3 - len Steueramt, dem Gemeindesteueramt und ihm betreffend die ausstehenden Steuern verschiedene verbindliche Abmachungen getroffen worden, welche nun Gegenstand seiner Beschwerde seien. Für diese Abmachungen würden keine schriftlichen Bestätigungen existieren, weshalb die betroffenen Personen als Zeu- gen einzuvernehmen seien. Nach wie vor seien denn auch noch weitere Verhand- lungen im Gange. Sodann seien gegen die Einschätzungsentscheide des Kanto- nalen Steueramtes Zürich Einsprachen eingereicht worden, welche allesamt noch beim Verwaltungsgericht des Kantons Zürich hängig seien. Vom zuständigen ju- ristischen Sekretär des Kantonalen Steueramtes sei ihm und seiner Ehefrau na- hegelegt worden, keine Einsprachen zu erheben mit der Androhung, dass dann noch Nach- und Strafsteuern anfallen könnten. Dies stelle eine Nötigung dar und es seien ihm so die Einsprachefristen verwehrt worden. Die vorgenannten Einga- ben seien indes nach wie vor hängig. Aus diesen Gründen habe er denn auch bei der Vorinstanz Aberkennungsklage erhoben, welche das vorinstanzliche Urteil vom 24. Januar 2013 aufhebe (Urk. 16 S. 2 ff.). 3.1 Mit der Beschwerde können unrichtige Rechtsanwendung und offen- sichtlich unrichtige Feststellung des Sachverhalts geltend gemacht werden (Art. 320 ZPO). Im Beschwerdeverfahren gilt das Rügeprinzip (Freiburghaus/Af- heldt in: Sutter-Somm/Hasenböhler/Leuenberger, Kommentar zur Schweizeri- schen Zivilprozessordnung, 2. Auflage, Zürich/Basel/Genf 2013, Art. 321 N 15), d.h. die Beschwerde führende Partei hat im Einzelnen darzulegen, an welchen Mängeln (unrichtige Rechtsanwendung, offensichtlich unrichtige Feststellung des Sachverhalts) der angefochtene Entscheid ihrer Ansicht nach leidet. Was nicht gerügt wird, hat Bestand. Werden keine, unzulässige oder ungenügende Rügen erhoben, stellt dies einen nicht behebbaren Mangel dar (vgl. Art. 132 ZPO), d.h. ist nicht eine Nachfrist zur ergänzenden Begründung anzusetzen, sondern ist die Beschwerde abzuweisen. Sodann sind im Beschwerdeverfahren neue Anträge, neue Tatsachenbehauptungen und neue Beweismittel ausgeschlossen (Art. 326 Abs. 1 ZPO). Dies wird mit dem Charakter der Beschwerde begründet, die sich als ausserordentliches Rechtsmittel im Wesentlichen auf die Rechtskontrolle be- schränkt und nicht das erstinstanzliche Verfahren fortsetzen soll. Das Novenver-</w:t>
      </w:r>
    </w:p>
    <w:p>
      <w:r>
        <w:t>- 4 - bot ist umfassend und gilt sowohl für unechte wie auch für echte Noven (Frei- burghaus/Afheldt, a.a.O., Art. 326 N 3 f.). 3.2 Der Gesuchsgegner stellt den Antrag auf Löschung der Betreibung erstmals im Beschwerdeverfahren, weshalb dieser mit Blick auf die Ausführungen in Ziffer 3.1 hiervor unzulässig und damit unbeachtlich ist. Entsprechend ist auf diesen Antrag nicht einzutreten. Selbst wenn indes darauf eingetreten werden könnte, wäre dieser Antrag – unabhängig vom Ausgang des vorliegenden Be- schwerdeverfahrens – abzuweisen: Die Anordnung der Löschung des Betrei- bungsregistereintrages ist entgegen der Ansicht des Gesuchsgegners im Rahmen des Rechtsöffnungsverfahrens nicht möglich. Dies ist vom Gesetz nicht vorgese- hen. Gegen einen definitiven Rechtsöffnungstitel können lediglich die Einreden gegen den Rechtsöffnungstitel selber sowie die vom Gesetz in Art. 81 SchKG ge- nannten Einreden vorgebracht werden. Sodann hebt ein abweisender Rechtsöff- nungsentscheid die betreffende Betreibung auch nicht auf. Hierzu stehen lediglich die Möglichkeiten der Feststellungsklage nach Art. 85a SchKG wie auch die all- gemeine Feststellungklage offen. Entsprechend wäre dieser Antrag abzuweisen, selbst wenn darauf eingetreten werden könnte. 3.3 In Bezug auf den Einwand der erhobenen Aberkennungsklage ist der Gesuchsgegner darauf hinzuweisen, dass diese das vorinstanzliche Urteil entge- gen seiner Ansicht nicht aufzuheben vermag. Eine Aufhebung des Rechtsöff- nungsentscheides könnte im vorliegenden Verfahren betreffend definitive Rechts- öffnung lediglich mittels Gutheissung dieser Beschwerde erreicht werden, jedoch nicht mittels Aberkennungsklage. Ohnehin stünde eine solche dem Gesuchsgeg- ner lediglich im Verfahren nach Art. 82 f. SchKG (Beseitigung des Rechtsvor- schlages durch provisorische Rechtsöffnung) zur Verfügung, nicht aber im vorlie- genden Verfahren nach Art. 80 SchKG (Beseitigung des Rechtsvorschlags durch definitive Rechtsöffnung). Der definitive Entscheid über die Zulässigkeit der Aber- kennungsklage bleibt indes demjenigen Gericht vorbehalten, bei welchem diese Klage hängig ist; die angerufene Kammer hat darüber mangels Zuständigkeit im vorliegenden Beschwerdeverfahren nicht abschliessend zu befinden. Jedenfalls vermag eine solche am vorinstanzlichen Entscheid nichts zu ändern.</w:t>
      </w:r>
    </w:p>
    <w:p>
      <w:r>
        <w:t>- 5 - 3.4 Hinsichtlich der vom Gesuchsgegner bestrittenen Höhe der geltend gemachten Forderung ist der Gesuchsgegner darauf hinzuweisen, dass im Rechtsöffnungsverfahren nicht die Begründetheit einer Forderung geprüft wird, sondern lediglich, ob die Voraussetzungen für eine – wie vorliegend – definitive Rechtsöffnung (entsprechender Rechtsöffnungstitel, keine Einreden gemäss Art. 81 SchKG) erfüllt sind. Diesbezüglich kann auf die zutreffenden Erwägungen der Vorinstanz verwiesen werden (Urk. 17 S. 3 f. Erw. 2.2 und 2.3). 3.5 In Bezug auf die von ihm gegen den Rechtsöffnungstitel (Einschät- zungsentscheid des Kantonalen Steueramtes Zürich vom 21. Juni 2010 und die dazugehörige Schlussrechnung des Gemeindesteueramtes B._____ vom 15. Juli 2010 betreffend die Steuern 2006) erhobenen Einsprachen wiederholt der Ge- suchsgegner auf weiten Strecken lediglich das bereits vor Vorinstanz Ausgeführte (vgl. Urk. 6 mit Urk. 16). Indes setzt er sich nicht mit den zutreffenden Erwägun- gen der Vorinstanz auseinander, wonach sowohl der Einschätzungsentscheid des Kantonalen Steueramtes vom 21. Juni 2010 wie auch die Schlussrechnung des Gemeindesteueramtes B._____ vom 15. Juli 2010 gemäss den im Recht liegen- den Rechtskraftbescheinigungen vom 17. Oktober 2012 und 7. November 2012 (Urk. 3/16; Urk. 3/21) in Rechtskraft erwachsen seien. Vielmehr bringt er erneut in lediglich pauschaler Weise vor, Einsprache erhoben zu haben, ohne diese indes in irgendeiner Art und Weise zu substantiieren und entsprechend zu belegen. Ein blosses Behaupten reicht jedoch vorliegend nicht, um den Rechtsöffnungstitel zu entkräften (P. Stücheli, Die Rechtsöffnung, Zürich 2000, S. 231). Damit ist davon auszugehen, dass weder gegen den Einschätzungsentscheid des Kantonalen Steueramtes Zürich vom 21. Juni 2010 noch gegen die Schlussrechnung des Gemeindesteueramtes B._____ vom 15. Juli 2010 ein ordentliches Rechtsmittel mehr zur Verfügung steht, weshalb die Vorinstanz zu Recht von einem gültigen definitiven Rechtsöffnungstitel ausgegangen ist (BSK SchKG-I-D. Staehelin, 2. Auflage, Basel 2010, Art. 80 N 55). Letztlich bestreitet denn auch der Gesuchs- gegner nicht, die entsprechenden Einsprachefristen nicht wahrgenommen zu ha- ben (Urk. 16 S. 3). Inwiefern er hierzu vom juristischen Sekretär des Kantonalen Steueramtes Zürich – wie von ihm geltend gemacht – genötigt worden sein soll, ist nicht im vorliegenden Verfahren zu klären.</w:t>
      </w:r>
    </w:p>
    <w:p>
      <w:r>
        <w:t>- 6 - 3.6 Weiter begnügt sich der Gesuchsgegner auch in Bezug auf die von ihm erhobene Einrede der getroffenen Abzahlungsvereinbarungen mit lediglich in pauschaler Weise vorgebrachten Behauptungen. Insbesondere setzt er sich auch diesbezüglich mit den Erwägungen der Vorinstanz nicht auseinander, wonach der Einwand, mit der Gegenpartei in Gesprächen über einen Abzahlungsplan zu ste- hen, im vorliegenden Verfahren nicht von Relevanz sei. Jene Erwägungen sind denn auch – zu Recht – ungerügt geblieben, muss die Einrede der Stundung doch nach dem klaren Wortlaut von Art. 81 SchKG mittels Urkunde bewiesen werden. Damit reicht weder blosses Behaupten noch ist der Zeugenbeweis zuge- lassen (BSK SchKG I-D. Staehelin, a.a.O., Art. 81 N 4; P. Stücheli, a.a.O., S. 110, S. 115, S. 232 f., S. 242 f.). Schliesslich ergibt sich zwar aus den Akten, dass die Parteien versucht ha- ben, eine Abzahlungsvereinbarung zu erzielen. Indes ergibt sich ebenso, dass ei- ne solche offensichtlich nicht erzielt werden konnte, nachdem der Gesuchsgegner die vom Gemeindesteueramt B._____ mit Schreiben vom 6. Juli 2012 geforderten Unterlagen und Aufstellungen über die finanziellen Verhältnisse sowie den ent- sprechenden Abzahlungsvorschlag nicht innert der ihm angesetzten Frist einge- reicht hatte (Urk. 3/8; Urk. 3/11; Urk. 3/18). Sodann stellt auch das Schreiben des Gemeindesteueramtes B._____ vom 8. Juni 2012 – entgegen der Darstellung des Gesuchsgegners – noch keine gültige Abzahlungsvereinbarung dar: In diesem Schreiben forderte das Steueramt den Gesuchsgegner lediglich auf, monatliche Raten à Fr. 3'000.– zu bezahlen, bis eine verbindliche Abzahlungsvereinbarung vorliege (Urk. 3/7). Dieses Angebot hat der Gesuchsgegner in der Folge indes nicht angenommen, was seiner E-Mail an den Steuerbeamten des Gemeinde- steueramtes B._____ vom 31. Juli 2012 entnommen werden kann, mit welcher er mitteilt, nicht in der Lage zu sein, monatlich Fr. 3'000.– abzuzahlen (Urk. 3/14). Entsprechend ist zwischen den Parteien keine Abzahlungsvereinbarung zustande gekommen. Letztlich bestreitet denn auch der Gesuchsgegner die fehlende Stun- dungsvereinbarung nicht, bringt er doch selber vor, dass weder über die Höhe der Abzahlungen noch über den koordinierten Abzahlungsplan zwischen den beiden Steuerämtern und ihm als Gesuchsgegner abschliessend habe verhandelt wer- den können (Urk. 16 S. 4). Damit aber liegt keine für beide Parteien verbindliche</w:t>
      </w:r>
    </w:p>
    <w:p>
      <w:r>
        <w:t>- 7 - Abzahlungsvereinbarung vor, welche vorliegend im Sinne einer Stundungsverein- barung nach Art. 81 SchKG zu beachten wäre. 3.7 Dementsprechend erweist sich die Beschwerde als offensichtlich un- begründet bzw. unzulässig, weshalb auf das Einholen einer Beschwerdeantwort der Gegenpartei verzichtet werden kann (Art. 322 Abs. 1 ZPO). Die Beschwerde ist abzuweisen, soweit darauf eingetreten werden kann, und der vorinstanzliche Entscheid ist zu bestätigen. 4.1 Die Entscheidgebühr für das Beschwerdeverfahren ist in Anwendung von Art. 48 i.V.m. Art. 61 Abs. 1 GebV SchKG (vgl. ZR 110/2011 Nr. 28) auf Fr. 500.– festzusetzen. Die Gerichtskosten sind ausgangsgemäss dem Gesuchs- gegner aufzuerlegen (Art. 106 Abs. 1 ZPO). 4.2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