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RT130044 vom 22. Mai 2013</w:t>
      </w:r>
    </w:p>
    <w:p>
      <w:r>
        <w:t>ZH Obergericht, 2013-05-22, DE</w:t>
      </w:r>
    </w:p>
    <w:p>
      <w:r>
        <w:rPr>
          <w:b/>
        </w:rPr>
        <w:t xml:space="preserve">Quelle: </w:t>
      </w:r>
      <w:r>
        <w:t>https://mcp.opencaselaw.ch/entscheid/zh_obergericht_RT130044</w:t>
      </w:r>
    </w:p>
    <w:p>
      <w:r>
        <w:t>FR: ZH_OBERGERICHT RT130044 du 22 mai 2013</w:t>
      </w:r>
    </w:p>
    <w:p>
      <w:r>
        <w:t>IT: ZH_OBERGERICHT RT130044 del 22 maggio 2013</w:t>
      </w:r>
    </w:p>
    <w:p>
      <w:pPr>
        <w:pStyle w:val="Heading2"/>
      </w:pPr>
      <w:r>
        <w:t>Erwägungen</w:t>
      </w:r>
    </w:p>
    <w:p>
      <w:r>
        <w:rPr>
          <w:b/>
        </w:rPr>
        <w:t>E. 2</w:t>
      </w:r>
    </w:p>
    <w:p>
      <w:r>
        <w:t>Der Gesuchsgegner rügt, dass das Urteil der Vorinstanz lediglich auf seinen Namen laute, obschon seine Ehefrau, C._____, für die Steuerschuld soli- darisch hafte. Für seine Ehefrau existiere kein Urteil, obschon sie von der Vor- instanz vorgeladen worden sei. So laute auch die Pfändung durch das Betrei- bungsamt B._____ für die Forderung ausschliesslich auf ihn. Dies entspreche weder der Forderung noch der Gleichbehandlung der solidarisch haftenden Schuldner, die zeitgleich das Urteil der Vorinstanz zu erhalten hätten. Entspre- chend beantrage er, dass das vorinstanzliche Urteil aufgehoben und beide Schuldner für die Verhandlung aufgeboten würden. Schliesslich habe die Vor- instanz über die Forderung – wie von den Gläubigern auch gefordert – zeitgleich zu urteilen und beiden Gläubigern [recte: Schuldnern] mitzuteilen (Urk. 9). Damit</w:t>
      </w:r>
    </w:p>
    <w:p>
      <w:r>
        <w:t>- 3 - macht der Gesuchsgegner geltend, die Vorinstanz habe das Recht falsch ange- wandt (Art. 320 lit. b ZPO).</w:t>
      </w:r>
    </w:p>
    <w:p>
      <w:r>
        <w:rPr>
          <w:b/>
        </w:rPr>
        <w:t>E. 3</w:t>
      </w:r>
    </w:p>
    <w:p>
      <w:r>
        <w:t>Die Rüge des Gesuchsgegners, wonach die Pfändung nur auf ihn laute und das Urteil der Vorinstanz gemäss der von ihr gesondert vorgenommenen Vor- ladung an ihn und seine Ehefrau, C._____, auf beide Ehegatten hätte lauten müssen, ist unbegründet. Zwar haben die Steuerrechnungen auf beide Ehegat- ten, welche in ungetrennter Ehe leben, zu lauten, werden diese doch auch ge- meinsam veranlagt (§ 7 Abs. 1 StG). Indes haften die Ehegatten für die Steuer- schulden solidarisch, und die Steuerbehörde kann gestützt auf § 12 Abs. 1 StG von beiden Ehegatten – im Aussenverhältnis – den vollen Steuerbetrag fordern. Zahlt einer, ist der andere befreit. Dabei ist die Steuerbehörde frei, wen sie von den Ehegatten in Anspruch nehmen will. Über die Verteilung der Steuerlast im In- nenverhältnis bestimmt § 12 StG indes nichts – diese Frage wird durch das Zivil- recht geregelt, wobei hier die konkreten Verhältnisse, insbesondere der Güter- stand, eine Rolle spielen (Richner/Frei/Kaufmann/Maurer, Kommentar zum Zür- cher Steuergesetz, 3. Auflage, Zürich 2013, § 12 N 5 f.). Entsprechend aber wa- ren die Gesuchsteller berechtigt, den gesamten Steuerbetrag von nur einem Ehe- gatten einzufordern und einen Ehegatten nach ihrer Wahl separat zu betreiben. Der Zahlungsbefehl lautet damit zulässigerweise allein gegen den Gesuchsgeg- ner und muss nicht auch gegen dessen Ehefrau lauten (Urk. 2/1). Entsprechend aber wurde das Rechtsöffnungsbegehren zu Recht auch nur gegen den Ge- suchsgegner allein gestellt, kann doch im Rechtsöffnungsverfahren nur derjenige Gesuchsgegner und damit in dieser Parteirolle verfahrenslegitimiert sein, welcher Schuldner und entsprechend betrieben worden ist (Urk. 1; Urk. 2/1; P. Stücheli, a.a.O., S. 65). Entgegen der Behauptung des Gesuchsgegners wurde denn auch zu Recht nur er allein von der Vorinstanz zur auf den 11. Januar 2013 angesetz- ten Hauptverhandlung vorgeladen, nicht aber dessen Ehefrau, wäre diese im Rechtsöffnungsverfahren doch mangels Betreibung gegen sie nicht verfahrensle- gitimiert (Urk. 3; Urk. 12). Entsprechend durfte das Urteil der Vorinstanz auch nur auf den Gesuchsgegner lauten.</w:t>
      </w:r>
    </w:p>
    <w:p>
      <w:r>
        <w:t>- 4 -</w:t>
      </w:r>
    </w:p>
    <w:p>
      <w:r>
        <w:rPr>
          <w:b/>
        </w:rPr>
        <w:t>E. 4</w:t>
      </w:r>
    </w:p>
    <w:p>
      <w:r>
        <w:t>Damit erweist sich die Beschwerde als offensichtlich unbegründet bzw. unzulässig, weshalb auf das Einholen einer Beschwerdeantwort der Gegenpartei verzichtet werden kann (Art. 322 Abs. 1 ZPO). Die Beschwerde ist abzuweisen und der vorinstanzliche Entscheid ist zu bestätigen. 5.1 Die Entscheidgebühr für das Beschwerdeverfahren ist in Anwendung von Art. 48 i.V.m. Art. 61 Abs. 1 GebV SchKG (vgl. ZR 110/2011 Nr. 28) auf Fr. 500.– festzusetzen. Die Gerichtskosten sind ausgangsgemäss dem Gesuchs- gegner aufzuerlegen (Art. 106 Abs. 1 ZPO). 5.2 Den Gesuchstellern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