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RT130001 vom 13. März 2013</w:t>
      </w:r>
    </w:p>
    <w:p>
      <w:r>
        <w:t>ZH Obergericht, 2013-03-13, DE</w:t>
      </w:r>
    </w:p>
    <w:p>
      <w:r>
        <w:rPr>
          <w:b/>
        </w:rPr>
        <w:t xml:space="preserve">Quelle: </w:t>
      </w:r>
      <w:r>
        <w:t>https://mcp.opencaselaw.ch/entscheid/zh_obergericht_RT130001</w:t>
      </w:r>
    </w:p>
    <w:p>
      <w:r>
        <w:t>FR: ZH_OBERGERICHT RT130001 du 13 mars 2013</w:t>
      </w:r>
    </w:p>
    <w:p>
      <w:r>
        <w:t>IT: ZH_OBERGERICHT RT130001 del 13 marzo 2013</w:t>
      </w:r>
    </w:p>
    <w:p>
      <w:pPr>
        <w:pStyle w:val="Heading2"/>
      </w:pPr>
      <w:r>
        <w:t>Volltext</w:t>
      </w:r>
    </w:p>
    <w:p>
      <w:r>
        <w:t>Obergericht des Kantons Zürich I. Zivilkammer Geschäfts-Nr.: RT130001-O/U Mitwirkend: Oberrichter Dr. R. Klopfer, Vorsitzender, Oberrichter lic. iur. M. Spahn und Ersatzoberrichterin lic. iur. R. Blesi Keller sowie Gerichtsschreiber lic. iur. Ch. Büchi Beschluss vom 13. März 2013 in Sachen A._____, Gesuchsgegner und Beschwerdeführer gegen Stadt B._____, Gesuchstellerin und Beschwerdegegnerin vertreten durch Alimentenhilfe Region …, Bezirk Hinwil, betreffend Rechtsöffnung Beschwerde gegen ein Urteil des Einzelgerichts im summarischen Verfahren am Bezirksgericht Hinwil vom 13. September 2012 (EB120172)</w:t>
      </w:r>
    </w:p>
    <w:p>
      <w:r>
        <w:t>- 2 - In der Erwägung, dass dem Beschwerdeführer in Anwendung von Art. 101 Abs. 3 ZPO mit Verfü- gung vom 12. Februar 2013 eine einmalige Nachfrist von 5 Tagen angesetzt wor- den war, um den ihm mit Verfügung vom 18. Januar 2013 auferlegten Kostenvor- schuss von Fr. 300.– zu leisten (vgl. Urk. 28; Urk. 27), der Beschwerdeführer die Verfügung vom 12. Februar 2013 gemäss Sen- dungsverfolgung der Schweizerischen Post am 20. Februar 2013 persönlich in Empfang genommen hat (vgl. Urk. 28), die Nachfrist zur Leistung des Kostenvorschusses demnach spätestens am 25. Februar 2013 abgelaufen ist, der Beschwerdeführer den Kostenvorschuss mit Einzahlungs- und Bu- chungsdatum vom 26. Februar 2013 geleistet hat (Urk. 29 + 30), sich die Leistung des Kostenvorschusses damit als verspätet erweist, somit androhungsgemäss auf die Berufung nicht einzutreten ist (vgl. Urk. 28 S. 2, Dispositivziffer 1; Urk. 27 S. 2, Dispositivziffer 1), der Beschwerdeführer für das vorliegende Verfahren ausgangsgemäss kos- tenpflichtig ist (Art. 106 Abs. 1 ZPO), unter Hinweis darauf, dass der Beschwerdegegnerin mangels relevanter Umtriebe im Beschwerdeverfahren keine Parteientschädigung zuzusprechen ist (vgl. Art. 95 Abs. 3 ZPO), dem Beschwerdeführer nicht, weil er unterliegt (Urk. 106 Abs. 1 ZPO), wird beschlossen: 1. Auf die Beschwerde wird nicht eingetreten. 2. Die zweitinstanzliche Entscheidgebühr wird auf Fr. 300.– festgesetzt.</w:t>
      </w:r>
    </w:p>
    <w:p>
      <w:r>
        <w:t>- 3 - 3. Die Gerichtskosten des Beschwerdeverfahrens werden dem Beschwerde- führer auferlegt und mit dem zu spät geleisteten Kostenvorschuss verrechnet. 4. Es werden keine Parteientschädigungen zugesprochen. 5. Schriftliche Mitteilung an die Parteien, an die Beschwerdegegnerin unter Beilage eines Doppels von Urk. 25, sowie an das Bezirksgericht Hinwil,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5'850.–. Die Beschwerde an das Bundesgericht hat keine aufschiebende Wirkung. Hinsichtlich des Fristenlaufs gelten die Art. 44 ff. BGG. Zürich, 13. März 2013 Obergericht des Kantons Zürich I. Zivilkammer Der Gerichtsschreiber: lic. iur. Ch. Büchi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