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RT120162 vom 16. November 2012</w:t>
      </w:r>
    </w:p>
    <w:p>
      <w:r>
        <w:t>ZH Obergericht, 2012-11-16, DE</w:t>
      </w:r>
    </w:p>
    <w:p>
      <w:r>
        <w:rPr>
          <w:b/>
        </w:rPr>
        <w:t xml:space="preserve">Quelle: </w:t>
      </w:r>
      <w:r>
        <w:t>https://mcp.opencaselaw.ch/entscheid/zh_obergericht_RT120162</w:t>
      </w:r>
    </w:p>
    <w:p>
      <w:r>
        <w:t>FR: ZH_OBERGERICHT RT120162 du 16 novembre 2012</w:t>
      </w:r>
    </w:p>
    <w:p>
      <w:r>
        <w:t>IT: ZH_OBERGERICHT RT120162 del 16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Forderung an meine Frau</w:t>
      </w:r>
    </w:p>
    <w:p>
      <w:r>
        <w:rPr>
          <w:b/>
        </w:rPr>
        <w:t>E. 1.1</w:t>
      </w:r>
    </w:p>
    <w:p>
      <w:r>
        <w:t>Ich fordere Parteientschädigung</w:t>
      </w:r>
    </w:p>
    <w:p>
      <w:r>
        <w:rPr>
          <w:b/>
        </w:rPr>
        <w:t>E. 1.2</w:t>
      </w:r>
    </w:p>
    <w:p>
      <w:r>
        <w:t>Eine Wiederherstellung meines Rufes</w:t>
      </w:r>
    </w:p>
    <w:p>
      <w:r>
        <w:rPr>
          <w:b/>
        </w:rPr>
        <w:t>E. 1.3</w:t>
      </w:r>
    </w:p>
    <w:p>
      <w:r>
        <w:t>Die bezahlten Alimente von ca. 150'000.– Franken zurück</w:t>
      </w:r>
    </w:p>
    <w:p>
      <w:r>
        <w:rPr>
          <w:b/>
        </w:rPr>
        <w:t>E. 1.4</w:t>
      </w:r>
    </w:p>
    <w:p>
      <w:r>
        <w:t>Durch meinen psychischen Schaden wie Depressionen und Paranoia fordere ich für den Verlust Pensionskassen-Gelder und IV-Gelder, Schadenersatz plus Zinses-Zinsen!</w:t>
      </w:r>
    </w:p>
    <w:p>
      <w:r>
        <w:rPr>
          <w:b/>
        </w:rPr>
        <w:t>E. 1.5</w:t>
      </w:r>
    </w:p>
    <w:p>
      <w:r>
        <w:t>Rente von 6'000.– Franken im Monat</w:t>
      </w:r>
    </w:p>
    <w:p>
      <w:r>
        <w:rPr>
          <w:b/>
        </w:rPr>
        <w:t>E. 1.6</w:t>
      </w:r>
    </w:p>
    <w:p>
      <w:r>
        <w:t>160'000.– Franken Genugtuung.</w:t>
      </w:r>
    </w:p>
    <w:p>
      <w:r>
        <w:rPr>
          <w:b/>
        </w:rPr>
        <w:t>E. 2</w:t>
      </w:r>
    </w:p>
    <w:p>
      <w:r>
        <w:t>Forderung an das Gericht</w:t>
      </w:r>
    </w:p>
    <w:p>
      <w:r>
        <w:rPr>
          <w:b/>
        </w:rPr>
        <w:t>E. 2.1</w:t>
      </w:r>
    </w:p>
    <w:p>
      <w:r>
        <w:t>Sofortige Abschaffung des bestehenden Trennungs- und Scheidungs- Gesetzes.</w:t>
      </w:r>
    </w:p>
    <w:p>
      <w:r>
        <w:rPr>
          <w:b/>
        </w:rPr>
        <w:t>E. 3</w:t>
      </w:r>
    </w:p>
    <w:p>
      <w:r>
        <w:t>Forderung an das Gericht</w:t>
      </w:r>
    </w:p>
    <w:p>
      <w:r>
        <w:rPr>
          <w:b/>
        </w:rPr>
        <w:t>E. 3.1</w:t>
      </w:r>
    </w:p>
    <w:p>
      <w:r>
        <w:t>Mit der Beschwerde können unrichtige Rechtsanwendung und offen- sichtlich unrichtige Feststellung des Sachverhalts geltend gemacht werden (Art. 320 ZPO). Im Beschwerdeverfahren gilt das Rügeprinzip (Freiburg- haus/Afheldt in: Sutter-Somm/Hasenböhler/Leuenberger, a.a.O., N 15 zu Art. 321 ZPO), d.h. die Beschwerde führende Partei hat im Einzelnen darzulegen, an wel- chen Mängeln (unrichtige Rechtsanwendung, offensichtlich unrichtige Feststel- lung des Sachverhalts) der angefochtene Entscheid ihrer Ansicht nach leidet. Was nicht gerügt wird, hat Bestand. Neue Anträge, neue Tatsachenbehauptungen und neue Beweismittel sind im Beschwerdeverfahren ausgeschlossen (Art. 326 Abs. 1 ZPO). Werden keine, unzulässige oder ungenügende Rügen erhoben, stellt dies einen nicht behebbaren Mangel dar (vgl. Art. 132 ZPO), d.h. ist nicht ei- ne Nachfrist zur ergänzenden Begründung anzusetzen, sondern ist die Be- schwerde abzuweisen.</w:t>
      </w:r>
    </w:p>
    <w:p>
      <w:r>
        <w:rPr>
          <w:b/>
        </w:rPr>
        <w:t>E. 3.2</w:t>
      </w:r>
    </w:p>
    <w:p>
      <w:r>
        <w:t>Die Anträge 1.2, 1.5 und 1.6 wurden erstmals im Beschwerdeverfahren gestellt (Urk. 9 S. 3; Prot. I S. 3 f.; Urk. 3 S. 2). Damit handelt es sich um Noven, welche – wie erwähnt – ausgeschlossen sind. Ohnehin fehlte es diesen Anträgen an einer Begründung. Entsprechend sind diese Anträge abzuweisen.</w:t>
      </w:r>
    </w:p>
    <w:p>
      <w:r>
        <w:rPr>
          <w:b/>
        </w:rPr>
        <w:t>E. 3.3</w:t>
      </w:r>
    </w:p>
    <w:p>
      <w:r>
        <w:t>In Bezug auf den Antrag 1.3 setzt sich der Gesuchsgegner mit den vo- rinstanzlichen Erwägungen in keiner Weise auseinander, sondern beschränkt sich darauf, die vor Vorinstanz getätigten Ausführungen zu wiederholen (Urk. 9 S. 2; Prot. I S. 3; Urk. 3). Insbesondere führt er erneut aus, dass die Scheidungsver- einbarung nicht rechtmässig zustande gekommen sei. Inwiefern die Ausführungen der Vorinstanz, wonach es dem Rechtsöffnungsrichter nicht zustehe, rechtskräfti- ge Entscheide zu überprüfen, nicht zutreffen sollten, legt er indes nicht dar. Damit hat es sein Bewenden.</w:t>
      </w:r>
    </w:p>
    <w:p>
      <w:r>
        <w:t>- 4 -</w:t>
      </w:r>
    </w:p>
    <w:p>
      <w:r>
        <w:rPr>
          <w:b/>
        </w:rPr>
        <w:t>E. 3.4</w:t>
      </w:r>
    </w:p>
    <w:p>
      <w:r>
        <w:t>Die Anträge 2.1 und 3.1 wurden ebenso erstmals im Beschwerdever- fahren gestellt und sind entsprechend unzulässig. Indes ist das Gericht ohnehin weder zum Aufheben noch zum Erlassen von Gesetzen zuständig, weshalb auf diese Anträge nicht einzutreten ist.</w:t>
      </w:r>
    </w:p>
    <w:p>
      <w:r>
        <w:rPr>
          <w:b/>
        </w:rPr>
        <w:t>E. 4</w:t>
      </w:r>
    </w:p>
    <w:p>
      <w:r>
        <w:t>Damit erweist sich die Beschwerde als offensichtlich unbegründet bzw. unzulässig, weshalb auf das Einholen einer Beschwerdeantwort der Gegenpartei verzichtet werden kann (Art. 322 Abs. 1 ZPO). 5.1 Die Entscheidgebühr für das Beschwerdeverfahren ist in Anwendung von Art. 48 i.V.m. Art. 61 Abs. 1 GebV SchKG (vgl. ZR 110/2011 Nr. 28) auf Fr. 300.– festzusetzen. Die Gerichtskosten sind ausgangsgemäss dem Gesuchs- gegner aufzuerlegen (Art. 106 Abs. 1 ZPO). 5.2 Der Gesuchstellerin ist mangels relevanter Umtriebe im Beschwerde- verfahren keine Parteientschädigung zuzusprechen (vgl.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