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RT120133 vom 7. März 2013</w:t>
      </w:r>
    </w:p>
    <w:p>
      <w:r>
        <w:t>ZH Obergericht, 2013-03-07, DE</w:t>
      </w:r>
    </w:p>
    <w:p>
      <w:r>
        <w:rPr>
          <w:b/>
        </w:rPr>
        <w:t xml:space="preserve">Quelle: </w:t>
      </w:r>
      <w:r>
        <w:t>https://mcp.opencaselaw.ch/entscheid/zh_obergericht_RT120133</w:t>
      </w:r>
    </w:p>
    <w:p>
      <w:r>
        <w:t>FR: ZH_OBERGERICHT RT120133 du 7 mars 2013</w:t>
      </w:r>
    </w:p>
    <w:p>
      <w:r>
        <w:t>IT: ZH_OBERGERICHT RT120133 del 7 marzo 2013</w:t>
      </w:r>
    </w:p>
    <w:p>
      <w:pPr>
        <w:pStyle w:val="Heading2"/>
      </w:pPr>
      <w:r>
        <w:t>Erwägungen</w:t>
      </w:r>
    </w:p>
    <w:p>
      <w:r>
        <w:rPr>
          <w:b/>
        </w:rPr>
        <w:t>E. 1</w:t>
      </w:r>
    </w:p>
    <w:p>
      <w:r>
        <w:t>Das vorliegende Beschwerdeverfahren wird mit dem Beschwerdeverfahren Geschäfts-Nr. RT120128 vereinigt und unter dieser Nummer weitergeführt.</w:t>
      </w:r>
    </w:p>
    <w:p>
      <w:r>
        <w:rPr>
          <w:b/>
        </w:rPr>
        <w:t>E. 2</w:t>
      </w:r>
    </w:p>
    <w:p>
      <w:r>
        <w:t>Das vorliegende Beschwerdeverfahren wird als dadurch erledigt abge- schrieben.</w:t>
      </w:r>
    </w:p>
    <w:p>
      <w:r>
        <w:rPr>
          <w:b/>
        </w:rPr>
        <w:t>E. 3</w:t>
      </w:r>
    </w:p>
    <w:p>
      <w:r>
        <w:t>Schriftliche Mitteilung an die Parteien, je gegen Empfangsschein, sowie an die I. Zivilkammer zu den Akten des Prozesses RT120128. Zürich, 7. März 2013 Obergericht des Kantons Zürich I. Zivilkammer Die Gerichtsschreiberin: lic. iur. S. Notz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