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RT120119 vom 25. Juli 2012</w:t>
      </w:r>
    </w:p>
    <w:p>
      <w:r>
        <w:t>ZH Obergericht, 2012-07-25, DE</w:t>
      </w:r>
    </w:p>
    <w:p>
      <w:r>
        <w:rPr>
          <w:b/>
        </w:rPr>
        <w:t xml:space="preserve">Quelle: </w:t>
      </w:r>
      <w:r>
        <w:t>https://mcp.opencaselaw.ch/entscheid/zh_obergericht_RT120119</w:t>
      </w:r>
    </w:p>
    <w:p>
      <w:r>
        <w:t>FR: ZH_OBERGERICHT RT120119 du 25 juillet 2012</w:t>
      </w:r>
    </w:p>
    <w:p>
      <w:r>
        <w:t>IT: ZH_OBERGERICHT RT120119 del 25 luglio 2012</w:t>
      </w:r>
    </w:p>
    <w:p>
      <w:pPr>
        <w:pStyle w:val="Heading2"/>
      </w:pPr>
      <w:r>
        <w:t>Erwägungen</w:t>
      </w:r>
    </w:p>
    <w:p>
      <w:r>
        <w:rPr>
          <w:b/>
        </w:rPr>
        <w:t>E. 1</w:t>
      </w:r>
    </w:p>
    <w:p>
      <w:r>
        <w:t>Mit Eingabe vom 22. Juni 2012 reichte der Gesuchsteller bei der Vo- rinstanz ein Rechtsöffnungsbegehren mit einem Streitwert von Fr. 50.– ein (Urk. 4/1). Daraufhin setzte die Vorinstanz dem Gesuchsteller mit Verfügung vom</w:t>
      </w:r>
    </w:p>
    <w:p>
      <w:r>
        <w:rPr>
          <w:b/>
        </w:rPr>
        <w:t>E. 3</w:t>
      </w:r>
    </w:p>
    <w:p>
      <w:r>
        <w:t>Juli 2012 zur Bezahlung eines Kostenvorschusses. Der Gesuchsgegner wurde durch die erwähnte Verfügung zu gar nichts verpflichtet, weshalb er durch diese in keiner Weise beschwert ist. Damit fehlt es an dem für die Erhebung einer Be- schwerde vorausgesetzten Rechtsschutzinteresse (Art. 59 Abs. 2 lit. a ZPO), weshalb auf die Beschwerde nicht einzutreten ist. Die vom Gesuchsgegner gel- tend gemachte Decharge der betriebenen Forderung (Urk. 1) kann er im vo- rinstanzlichen Verfahren geltend machen.</w:t>
      </w:r>
    </w:p>
    <w:p>
      <w:r>
        <w:rPr>
          <w:b/>
        </w:rPr>
        <w:t>E. 4</w:t>
      </w:r>
    </w:p>
    <w:p>
      <w:r>
        <w:t>a) Die Gerichtskosten des Beschwerdeverfahrens sind in Anwen- dung von Art. 48 i.V.m. Art. 61 Abs. 1 GebV SchKG auf Fr. 50.– festzulegen und ausgangsgemäss dem Gesuchsgegnern aufzuerlegen (Art. 106 Abs. 1 ZPO). b) Dem Gesuchsteller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