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RT120018 vom 23. Februar 2012</w:t>
      </w:r>
    </w:p>
    <w:p>
      <w:r>
        <w:t>ZH Obergericht, 2012-02-23, DE</w:t>
      </w:r>
    </w:p>
    <w:p>
      <w:r>
        <w:rPr>
          <w:b/>
        </w:rPr>
        <w:t xml:space="preserve">Quelle: </w:t>
      </w:r>
      <w:r>
        <w:t>https://mcp.opencaselaw.ch/entscheid/zh_obergericht_RT120018</w:t>
      </w:r>
    </w:p>
    <w:p>
      <w:r>
        <w:t>FR: ZH_OBERGERICHT RT120018 du 23 février 2012</w:t>
      </w:r>
    </w:p>
    <w:p>
      <w:r>
        <w:t>IT: ZH_OBERGERICHT RT120018 del 23 febbraio 2012</w:t>
      </w:r>
    </w:p>
    <w:p>
      <w:pPr>
        <w:pStyle w:val="Heading2"/>
      </w:pPr>
      <w:r>
        <w:t>Volltext</w:t>
      </w:r>
    </w:p>
    <w:p>
      <w:r>
        <w:t>Obergericht des Kantons Zürich I. Zivilkammer Geschäfts-Nr.: RT120018-O/U Mitwirkend: Oberrichter Dr. R. Klopfer, Vorsitzender, Oberrichter Dr. G. Pfister und Oberrichterin Dr. D. Scherrer sowie der Gerichtsschreiber lic. iur. K. Vogel Beschluss vom 23. Februar 2012 in Sachen A._____, Beklagter und Beschwerdeführer gegen B._____ AG, Klägerin und Beschwerdegegnerin vertreten durch Rechtsanwalt lic. iur. X._____ betreffend Rechtsöffnung Beschwerde gegen ein Urteil des Einzelgerichts im summarischen Verfahren am Bezirksgericht Bülach vom 28. Oktober 2011 (EB110563)</w:t>
      </w:r>
    </w:p>
    <w:p>
      <w:r>
        <w:t>- 2 - Erwägungen: Mit Eingabe vom 2. Februar 2012 erhob der Beklagte Beschwerde gegen das Urteil der Vorinstanz vom 26. Oktober 2011, mit welchem der Klägerin pro- visorische Rechtsöffnung über Fr. 5'000.– (nebst Zinsen, Kosten und Entschädigung) erteilt worden war (Urk. 17). Mit vom 2. Februar 2012 datiertem Schreiben, Postaufgabe am 8. Februar 2012, beim Obergericht eingegangen am 9. Februar 2012, zog der Beklagte die Beschwerde und Aberkennungsklage wieder zurück (Urk. 19). Das Verfahren ist entsprechend abzuschreiben. Mit dem Rückzug wird auch die erstinstanzliche Regelung der Kosten- und Entschädigungsfolge rechtskräftig. Ausgangsgemäss sind die Prozesskosten des Rechtsmittelverfahrens dem Beklagten aufzuerlegen. Mangels erheblicher Umtriebe ist der Klägerin für das Rechtsmittelverfahren keine Parteientschädigung zuzusprechen. Es wird beschlossen: 1. Das Verfahren wird abgeschrieben. 2. Die zweitinstanzliche Entscheidgebühr wird auf Fr. 150.– festgesetzt. 3. Die Gerichtskosten des Beschwerdeverfahrens werden dem Beklagten auferlegt. 4. Es werden keine Parteientschädigungen zugesprochen. 5. Schriftliche Mitteilung an die Parteien, an die Klägerin unter Beilage einer Kopie von Urk. 17 und Urk. 19, sowie – unter Rücksendung der erstinstanzlichen Akten – an das Einzelgericht am Bezirksgericht Bülach, je gegen Empfangsschein.</w:t>
      </w:r>
    </w:p>
    <w:p>
      <w:r>
        <w:t>- 3 - 6.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 Die Beschwerde an das Bundesgericht hat keine aufschiebende Wirkung. Hinsichtlich des Fristenlaufs gelten die Art. 44 ff. BGG. Zürich, 23. Februar 2012 Obergericht des Kantons Zürich I. Zivilkammer Der Gerichtsschreiber: lic. iur. K. Vogel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