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RT110203 vom 22. März 2012</w:t>
      </w:r>
    </w:p>
    <w:p>
      <w:r>
        <w:t>ZH Obergericht, 2012-03-22, DE</w:t>
      </w:r>
    </w:p>
    <w:p>
      <w:r>
        <w:rPr>
          <w:b/>
        </w:rPr>
        <w:t xml:space="preserve">Quelle: </w:t>
      </w:r>
      <w:r>
        <w:t>https://mcp.opencaselaw.ch/entscheid/zh_obergericht_RT110203</w:t>
      </w:r>
    </w:p>
    <w:p>
      <w:r>
        <w:t>FR: ZH_OBERGERICHT RT110203 du 22 mars 2012</w:t>
      </w:r>
    </w:p>
    <w:p>
      <w:r>
        <w:t>IT: ZH_OBERGERICHT RT110203 del 22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25. Juli 2011 erteilte die Vorinstanz der Klägerin in der Betreibung Nr. … des Betreibungsamts B._____ (Zahlungsbefehl vom 8. Juni 2010) für ausstehende Beiträge für Selbständigerwerbende an die AHV/IV und EO gestützt auf die Nachtragsverfügung vom 29. Januar 2010 definitive Rechts- öffnung in der Höhe von Fr. 15'370.80 nebst 5% Zins seit 3. Juni 2010, Fr. 1'093.– aufgelaufener Verzugszins sowie Fr. 20.– Mahngebühr; die Kosten- und Entschädigungsfolgen wurden zu Lasten der Beklagten geregelt (Urk. 18). b) Hiergegen erhob die Beklagte und Beschwerdeführerin (fortan Beklagte) mit Eingabe vom 8. Dezember 2011 fristgerecht Beschwerde und bean- tragte was folgt (Urk. 17 S. 2): "1. Dispositiv Ziffer 1 des Urteils des Einzelrichters im summarischen Ver- fahren am Bezirksgericht Dielsdorf vom 25. Juli 2011 (EB110122) ist vollumfänglich aufzuheben;</w:t>
      </w:r>
    </w:p>
    <w:p>
      <w:r>
        <w:rPr>
          <w:b/>
        </w:rPr>
        <w:t>E. 2</w:t>
      </w:r>
    </w:p>
    <w:p>
      <w:r>
        <w:t>Eventualiter ist der Vollstreckung des Urteils des Einzelrichters im summarischen Verfahren am Bezirksgericht Dielsdorf vom 25. Juli 2011 (EB110122) die aufschiebende Wirkung zu erteilen;</w:t>
      </w:r>
    </w:p>
    <w:p>
      <w:r>
        <w:rPr>
          <w:b/>
        </w:rPr>
        <w:t>E. 3</w:t>
      </w:r>
    </w:p>
    <w:p>
      <w:r>
        <w:t>Das Verfahren betreffend Beiträge für Selbständigerwebende für das Jahr 2007 der SVA Zürich ist solange zu sistieren bis die Neubeurtei- lung des steuerbaren Einkommens durch das kantonale Steueramt rechtskräftig ist;</w:t>
      </w:r>
    </w:p>
    <w:p>
      <w:r>
        <w:rPr>
          <w:b/>
        </w:rPr>
        <w:t>E. 4</w:t>
      </w:r>
    </w:p>
    <w:p>
      <w:r>
        <w:t>a) Die Gerichtskosten des Beschwerdeverfahrens sind in Anwen- dung von Art. 48 i.V.m. Art. 61 Abs. 1 GebV SchKG auf Fr. 500.– festzulegen und ausgangsgemäss der Beklagten aufzuerlegen (Art. 106 Abs. 1 ZPO). b) Der Klägerin und Beschwerdegegnerin (fortan Klägerin) ist man- gels relevanter Umtriebe im Beschwerdeverfahren keine Parteientschädigung zu- zusprechen (vgl. Art. 95 Abs. 3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