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RE250012 vom 4. Februar 2026</w:t>
      </w:r>
    </w:p>
    <w:p>
      <w:r>
        <w:t>ZH Obergericht, 2026-02-04, DE</w:t>
      </w:r>
    </w:p>
    <w:p>
      <w:r>
        <w:rPr>
          <w:b/>
        </w:rPr>
        <w:t xml:space="preserve">Quelle: </w:t>
      </w:r>
      <w:r>
        <w:t>https://mcp.opencaselaw.ch/entscheid/zh_obergericht_RE250012</w:t>
      </w:r>
    </w:p>
    <w:p>
      <w:r>
        <w:t>FR: ZH_OBERGERICHT RE250012 du 4 février 2026</w:t>
      </w:r>
    </w:p>
    <w:p>
      <w:r>
        <w:t>IT: ZH_OBERGERICHT RE250012 del 4 febbraio 2026</w:t>
      </w:r>
    </w:p>
    <w:p>
      <w:pPr>
        <w:pStyle w:val="Heading2"/>
      </w:pPr>
      <w:r>
        <w:t>Erwägungen</w:t>
      </w:r>
    </w:p>
    <w:p>
      <w:r>
        <w:rPr>
          <w:b/>
        </w:rPr>
        <w:t>E. 1</w:t>
      </w:r>
    </w:p>
    <w:p>
      <w:r>
        <w:t>Es sei für C._____ eine Kindsvertretung für das vorliegende Ver- fahren zu ernennen.</w:t>
      </w:r>
    </w:p>
    <w:p>
      <w:r>
        <w:rPr>
          <w:b/>
        </w:rPr>
        <w:t>E. 2</w:t>
      </w:r>
    </w:p>
    <w:p>
      <w:r>
        <w:t>Der Antrag der Gesuchstellerin, C._____ erneut anzuhören, wird abgewiesen.</w:t>
      </w:r>
    </w:p>
    <w:p>
      <w:r>
        <w:rPr>
          <w:b/>
        </w:rPr>
        <w:t>E. 3</w:t>
      </w:r>
    </w:p>
    <w:p>
      <w:r>
        <w:t>[Fristansetzung zu Eingaben Parteien]</w:t>
      </w:r>
    </w:p>
    <w:p>
      <w:r>
        <w:rPr>
          <w:b/>
        </w:rPr>
        <w:t>E. 3.1</w:t>
      </w:r>
    </w:p>
    <w:p>
      <w:r>
        <w:t>Der vorinstanzliche Entscheid über die Anhörung des Kindes stellt eine prozessleitende Verfügung dar. Gegen prozessleitende Verfügungen ist die Be- schwerde möglich, sofern das Gesetz dies bestimmt oder wenn durch sie ein nicht leicht wiedergutzumachender Nachteil droht (Art. 319 lit. b ZPO). Das Be- schwerderecht des Kindes ist im Gesetz normiert (Art. 298 Abs. 3 ZPO), weshalb dieses (das Kind) ohne Weiteres zu einer Beschwerde zugelassen ist (Art. 298 Abs. 3 i.V.m. 319 lit b Ziff. 1 ZPO; BSK ZPO-Michel/Berger, Art. 299 N 34). Dahin- gegen sieht das Gesetz eine Beschwerde der Eltern nicht vor. Falls wie vorlie- gend ein Elternteil Beschwerde gegen die Verweigerung der (erneuten) Kinderan- hörung erhebt, ist er nur dazu legitimiert, wenn ihm durch die Verweigerung ein nicht leicht wiedergutzumachender Nachteil droht (vgl. Entscheide betreffend Be- stellung einer Kindsvertretung OGer ZH PQ180039 vom 24. Juli 2018 E. 7.2 und OGer ZH PC120043 vom 6. Juni 2013 E. 3.1 m.w.H.). Vorliegend erhebt die Ge- suchstellerin als Mutter von C._____ Beschwerde gegen die prozessleitende Ver- fügung der Vorinstanz, mit welcher ihr Antrag auf erneute Kinderanhörung abge- wiesen wurde. Entsprechend ist die Beschwerde nur zulässig, wenn der Gesuch- stellerin durch die angefochtene Verfügung ein nicht leicht wiedergutzumachender Nachteil droht.</w:t>
      </w:r>
    </w:p>
    <w:p>
      <w:r>
        <w:rPr>
          <w:b/>
        </w:rPr>
        <w:t>E. 3.2</w:t>
      </w:r>
    </w:p>
    <w:p>
      <w:r>
        <w:t>Beim drohenden, nicht leicht wiedergutzumachenden Nachteil handelt es sich um einen unbestimmten Rechtsbegriff, der vom Gericht unter Berücksichti- gung der konkreten Umstände und in pflichtgemässer Ausübung des Ermessens konkretisiert werden muss. Ein solcher Nachteil ist ohne Weiteres anzunehmen, wenn er auch durch einen für den Ansprecher günstigen Endentscheid nicht mehr beseitigt werden kann. Darüber hinaus ist eine Anfechtung aber auch dann mög- lich, wenn die Lage der betroffenen Partei durch den angefochtenen Entscheid er- heblich erschwert wird. Damit umfasst der Begriff zwei Elemente: den drohenden Nachteil und die nicht einfach zu bewerkstelligende Wiedergutmachung. Geltend gemacht werden können sowohl rechtliche wie (zumindest nach einem Teil der Lehre) auch tatsächliche Nachteile. Indes ist bei der Annahme eines drohenden, nicht leicht wiedergutzumachenden Nachteils grundsätzlich Zurückhaltung ange-</w:t>
      </w:r>
    </w:p>
    <w:p>
      <w:r>
        <w:t>- 5 - bracht. Der Gesetzgeber hat die selbstständige Anfechtung gewöhnlicher Inziden- zentscheide absichtlich erschwert, denn der Gang des Prozesses sollte nicht un- nötig verzögert werden (Botschaft ZPO, BBl 2006, 7221 ff., 7377; OGer ZH PC250012 vom 7. Mai 2025 E. 5.1). Entscheidend für die Zulässigkeit einer Be- schwerde ist nicht das Vorliegen eines Nachteils als solcher, sondern dass der- selbe nicht leicht wiedergutzumachen ist. Diese Voraussetzung ist bei einem Be- weisentscheid grundsätzlich zu verneinen, denn der durch einen allenfalls unrich- tigen Beweisentscheid entstehende Nachteil kann regelmässig mit dem Rechts- mittel gegen den Endentscheid korrigiert werden (OGer ZH RA140010 vom 20. Mai 2014 E 4.2 m.w.H.). Die Beweislast für das Bestehen der Gefahr eines solchen Nachteils trägt die Beschwerde führende Partei, falls die Gefahr nicht von vornherein offenkundig ist (BK ZPO-Sterchi, Art. 319 N 15). Fehlt die Rechtsmit- telvoraussetzung des drohenden, nicht leicht wieder gutzumachenden Nachteils, so ist auf die Beschwerde nicht einzutreten (OGer ZH PV130056 vom 6. Fe- bruar 2014 E. 8.1 m.w.H.). 4. Entscheid der Vorinstanz Die Vorinstanz führt in ihrem Entscheid zusammengefasst aus, dass von einer er- neuten Anhörung namentlich abzusehen sei, wenn dies für das Kind eine unzu- mutbare Belastung bedeuten würde. Dies könne namentlich bei akuten Loyalitäts- konflikten der Fall sein, wenn überdies keine neuen Erkenntnisse zu erwarten wä- ren oder der erhoffte Nutzen in keinem vernünftigen Verhältnis zu der durch die erneute Befragung verursachten Belastung stehe. Bei kleineren Kindern gehe es in erster Linie darum, dass sich das urteilende Gericht ein persönliches Bild ma- chen könne und über eine zusätzliche Erkenntnisquelle bei der Sachverhaltsfest- stellung und Entscheidfindung verfüge. Bei ihnen sei nicht nach konkreten Zutei- lungswünschen zu fragen, da sie sich hierüber noch gar nicht losgelöst von zufäl- ligen gegenwärtigen Einflussfaktoren äussern und in diesem Sinn eine stabile Ab- sichtserklärung abgeben könnten. Die Aussagen jüngerer Kinder hätten deshalb für die Zuteilungsfrage nur einen beschränkten Beweiswert. Mit jüngeren Kindern seien dabei Kinder vom siebten bis zum zwölften Altersjahr gemeint. Im Normal- fall seien Kinder beiden Elternteilen gleichermassen zugeneigt und sie wünschten</w:t>
      </w:r>
    </w:p>
    <w:p>
      <w:r>
        <w:t>- 6 - sich in Trennungssituationen deren Wiedervereinigung. Deshalb stehe fast jedes Kind, dessen Eltern sich trennen, in einem latenten oder offenen Loyalitätskonflikt. Ein solcher werde verstärkt, wenn man das Kind konkret frage, bei wem es woh- nen wolle; es müsse sich dann nämlich für den einen und gegen den anderen El- ternteil entscheiden. Aus diesem Grund sei nicht nur bei jüngeren Kindern, son- dern allgemein von einem gezielten Ausfragen abzusehen (Urk. 2 E. 3.4 m.w.H.). Daraufhin würdigte die Vorinstanz, dass C._____ am tt.mm.2016 geboren und im Zeitpunkt der Anhörung neun Jahre alt gewesen sei. Mit Blick auf das junge Alter gehe es nicht an, C._____ nach seinen konkreten Wünschen zu fragen. Eine ent- sprechende Aussage hätte sodann nur einen geringen Beweiswert. Die Vorin- stanz habe C._____ gefragt, was er sich wünschen würde, wenn er drei Wünsche offen hätte. An zweiter Stelle habe sich C._____ gewünscht, dass seinen Eltern zusammen blieben. Damit habe er implizit zum Ausdruck gebracht, dass er sich Kontakt zu beiden Elternteilen wünsche. Ein Kind solle sich – so die Vorinstanz – nie entscheiden müssen, bei welchem Elternteil es wohnen wolle. Damit werde nämlich ein Loyalitätskonflikt hervorgerufen oder ein bereits bestehender ver- stärkt. Dies sei nicht im Wohl des Kindes. Der Entscheid über die Zuteilung liege beim Gericht. Entsprechend wies die Vorinstanz den Antrag der Gesuchstellerin auf erneute Anhörung von C._____ ab (Urk. 2 E. 3.4 f.). 5. Rügen der Gesuchstellerin Die Gesuchstellerin sieht den nicht leicht wiedergutzumachenden Nachteil im We- sentlichen darin, dass C._____ aufgrund der Verweigerung der erneuten Anhö- rung faktisch jede Möglichkeit genommen werde, seine Wünsche, Bedürfnisse und sein Befinden in einem hochstrittigen Verfahren in einer Weise geltend zu machen, die seinem Alter, seiner Schutzbedürftigkeit und der Intensität des famili- ären Konflikts entsprächen. Wenn C._____ nicht angehört werde, stelle dies eine massive Kindeswohlverletzung mit möglichen gravierenden Folgen, konkret für seine physische und psychische Gesundheit, dar, welche nicht leicht wieder gut- zumachen sei. Diese Kindeswohlverletzung könne auch nicht durch einen anders- lautenden Endentscheid wiedergutgemacht werden, da die Verletzung bis dann bereits stattgefunden und C._____ unnötig darunter gelitten habe. Angesichts des</w:t>
      </w:r>
    </w:p>
    <w:p>
      <w:r>
        <w:t>- 7 - vorinstanzlichen Vergleichsvorschlags sei höchst wahrscheinlich, dass die Vorin- stanz einen Entscheid treffe, welcher nicht seinem Wohl entspreche. Ein zweitin- stanzliches Verfahren nehme viel Zeit in Anspruch. Dadurch bestehe die Gefahr, dass C._____ für sehr lange Zeit in einer für ihn belastenden und von Angst ge- prägten Betreuungsstruktur verbleiben müsse. Sein Persönlichkeitsrecht würde dauerhaft verletzt, wenn er nicht gehört werde (Urk. 1 S. 5-7).</w:t>
      </w:r>
    </w:p>
    <w:p>
      <w:r>
        <w:rPr>
          <w:b/>
        </w:rPr>
        <w:t>E. 4</w:t>
      </w:r>
    </w:p>
    <w:p>
      <w:r>
        <w:t>[Mitteilungssatz]</w:t>
      </w:r>
    </w:p>
    <w:p>
      <w:r>
        <w:rPr>
          <w:b/>
        </w:rPr>
        <w:t>E. 5</w:t>
      </w:r>
    </w:p>
    <w:p>
      <w:r>
        <w:t>[Rechtsmittelbelehrung]</w:t>
      </w:r>
    </w:p>
    <w:p>
      <w:r>
        <w:rPr>
          <w:b/>
        </w:rPr>
        <w:t>E. 6</w:t>
      </w:r>
    </w:p>
    <w:p>
      <w:r>
        <w:t>Prüfung der Beschwerdelegitimation</w:t>
      </w:r>
    </w:p>
    <w:p>
      <w:r>
        <w:rPr>
          <w:b/>
        </w:rPr>
        <w:t>E. 6.1</w:t>
      </w:r>
    </w:p>
    <w:p>
      <w:r>
        <w:t>Wie dargelegt ist die Beschwerde gegen die prozessleitende Verfügung der Vorinstanz nur zulässig, wenn die Gesuchstellerin einen nicht leicht wieder- gutzumachenden Nachteil darlegt. Dies ist im Folgenden zu prüfen:</w:t>
      </w:r>
    </w:p>
    <w:p>
      <w:r>
        <w:rPr>
          <w:b/>
        </w:rPr>
        <w:t>E. 6.2</w:t>
      </w:r>
    </w:p>
    <w:p>
      <w:r>
        <w:t>Die Gesuchstellerin sieht den nicht leicht wiedergutzumachenden Nachteil im Wesentlichen in der Verletzung der Persönlichkeitsrechte ihres Sohnes und im Umstand, dass er betreffend Obhutszuteilung nicht gehört werde. Damit erhebt sie letztlich die Rüge der Gehörsverletzung. Eine solche kann mit dem Rechtsmit- tel gegen den Endentscheid beanstandet und gegebenenfalls korrigiert werden, wobei die unrichtige Rechtsanwendung und unrichtige Feststellung des Sachver- halts geltend gemacht werden kann (Art. 310 lit. a und b ZPO). Es steht somit ein vollkommenes Rechtsmittel gegen den Endentscheid zur Verfügung, wobei so- wohl materielle als auch verfahrensrechtliche (prozessuale) Fehler gerügt werden können. Entsprechend ist kein nicht leicht wieder gutzumachender Nachteil aus- zumachen (ZK ZPO-Reetz, Art. 310 N 13 m.w.H.). Überdies wurde C._____ im vorinstanzlichen Verfahren bereits angehört und erhielt dabei die Möglichkeit, von sich aus Anmerkungen zu machen, was er auch tat (hierzu im Detail E. Error! Re- ference source not found. sowie Urk. 8/27). Es ist davon auszugehen, dass C._____ dem vorinstanzlichen Richter gegenüber entsprechende Äusserungen gemacht hätte, würde er jeden Kontakt zum Vater ablehnen. Zudem hat die Vorin- stanz für C._____ inzwischen eine Kindsvertretung angeordnet. Deren Aufgabe wird naturgemäss sein, die Bedürfnisse und Wünsche von C._____ zu eruieren und entsprechend Anträge im Verfahren einzubringen. Die Behauptung der Ge- suchstellerin, C._____ sei jede Möglichkeit genommen worden, sich im Verfahren</w:t>
      </w:r>
    </w:p>
    <w:p>
      <w:r>
        <w:t>- 8 - zu äussern, ist daher unzutreffend. Entsprechend ist die Gehörsverweigerung auch im Ergebnis zu verneinen, zumal die Gesuchstellerin nicht behauptet, dass C._____ selbst eine erneute Anhörung oder eine Vertretung wünscht. Die von der Gesuchstellerin vorgebrachte Gefährdung der physischen und psychischen Ge- sundheit von C._____ ist durch die Verweigerung der Anhörung entsprechend weder dargelegt noch ersichtlich. Daran vermögen die Darlegungen der Gesuch- stellerin im vorliegenden Verfahren nichts zu ändern.</w:t>
      </w:r>
    </w:p>
    <w:p>
      <w:r>
        <w:rPr>
          <w:b/>
        </w:rPr>
        <w:t>E. 6.3</w:t>
      </w:r>
    </w:p>
    <w:p>
      <w:r>
        <w:t>Überdies bewirken Anordnungen betreffend die Beweisführung in aller Re- gel keinen nicht (leicht) wiedergutzumachenden Nachteil, da es normalerweise möglich ist, mit einer Anfechtung des Endentscheids eine zu Unrecht verweigerte Beweiserhebung zu erreichen. Ausnahmen können bestehen, z.B. wenn ein Be- weismittel, dessen Existenz gefährdet ist, verweigert wird (vgl. BGer 4A_600/2024 vom 7. Januar 2025 E. 2.2 m.w.H.; 4A_366/2023 vom 1. September 2023 E. 2.3.1 m.w.H.). Die Gesuchstellerin macht indes nicht geltend, dass es aufgrund beson- derer Umstände in tatsächlicher Hinsicht unmöglich wäre, die beantragte erneute Kinderanhörung zu einem späteren Zeitpunkt, namentlich auch in einem Rechts- mittelverfahren, durchzuführen. Solche Umstände sind auch nicht von vornherein offenkundig (ZK ZPO-Reetz, Art. 310 N 13).</w:t>
      </w:r>
    </w:p>
    <w:p>
      <w:r>
        <w:rPr>
          <w:b/>
        </w:rPr>
        <w:t>E. 6.4</w:t>
      </w:r>
    </w:p>
    <w:p>
      <w:r>
        <w:t>Im Ergebnis liegt somit kein nicht leicht wiedergutzumachender Nachteil vor, weshalb im Übrigen auf die Beschwerde nicht einzutreten ist. Bei dieser Aus- gangslage erübrigt sich eine Prüfung in der Sache.</w:t>
      </w:r>
    </w:p>
    <w:p>
      <w:r>
        <w:rPr>
          <w:b/>
        </w:rPr>
        <w:t>E. 6.5</w:t>
      </w:r>
    </w:p>
    <w:p>
      <w:r>
        <w:t>Lediglich ergänzend sei festgehalten, dass Kinder in der Regel erst ab dem 12. Altersjahr direkt zu ihren Wünschen betreffend Obhut, Betreuungsanteilen und persönlichem Verkehr zu befragen sind (vgl. BGer 5A_222/2021 vom 15. Dezem- ber 2021 E. 3.3; 5A_971/2015 vom 30. Juni 2016 E. 5.1), wobei bei akuten und gravierenden Loyalitätskonflikten, die das übliche Mass deutlich übersteigen, so- gar auf eine Anhörung überhaupt verzichtet werden kann (vgl. BGer 5A_397/2011 vom 14. Juli 2011 E. 2.4; vgl. auch 5A_983/2019 13. November 2020 E. 5.2; 5A_85/2021 vom 26. März 2021 E. 5.3).</w:t>
      </w:r>
    </w:p>
    <w:p>
      <w:r>
        <w:t>- 9 -</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 Zürich, 4. Februar 2026 Obergericht des Kantons Zürich I. Zivilkammer Die Gerichtsschreiberin: MLaw S. Werninger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