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RE230003 vom 14. Februar 2023</w:t>
      </w:r>
    </w:p>
    <w:p>
      <w:r>
        <w:t>ZH Obergericht, 2023-02-14, DE</w:t>
      </w:r>
    </w:p>
    <w:p>
      <w:r>
        <w:rPr>
          <w:b/>
        </w:rPr>
        <w:t xml:space="preserve">Quelle: </w:t>
      </w:r>
      <w:r>
        <w:t>https://mcp.opencaselaw.ch/entscheid/zh_obergericht_RE230003</w:t>
      </w:r>
    </w:p>
    <w:p>
      <w:r>
        <w:t>FR: ZH_OBERGERICHT RE230003 du 14 février 2023</w:t>
      </w:r>
    </w:p>
    <w:p>
      <w:r>
        <w:t>IT: ZH_OBERGERICHT RE230003 del 14 febbraio 2023</w:t>
      </w:r>
    </w:p>
    <w:p>
      <w:pPr>
        <w:pStyle w:val="Heading2"/>
      </w:pPr>
      <w:r>
        <w:t>Erwägungen</w:t>
      </w:r>
    </w:p>
    <w:p>
      <w:r>
        <w:rPr>
          <w:b/>
        </w:rPr>
        <w:t>E. 1</w:t>
      </w:r>
    </w:p>
    <w:p>
      <w:r>
        <w:t>Mit Eingabe vom 7. Februar 2023 (am 6. Februar 2023 beim Empfang des Obergerichts des Kantons Zürich abgegeben) erhob der Gesuchsgegner Be- schwerde gegen das Schreiben der Vorinstanz vom 25. Januar 2023 (Urk. 1 f.). Mit Schreiben vom 7. Februar 2023, gleichentags am Empfang des Obergerichts des Kantons Zürich abgegeben, zog der Gesuchsgegner die Beschwerde wieder zurück und bat um Erlass der bisher angefallenen Kosten (Urk. 4). Das Verfahren ist somit zufolge Rückzugs abzuschreiben (Art. 241 ZPO).</w:t>
      </w:r>
    </w:p>
    <w:p>
      <w:r>
        <w:rPr>
          <w:b/>
        </w:rPr>
        <w:t>E. 2</w:t>
      </w:r>
    </w:p>
    <w:p>
      <w:r>
        <w:t>Für das Beschwerdeverfahren werden keine Kosten erhoben.</w:t>
      </w:r>
    </w:p>
    <w:p>
      <w:r>
        <w:rPr>
          <w:b/>
        </w:rPr>
        <w:t>E. 3</w:t>
      </w:r>
    </w:p>
    <w:p>
      <w:r>
        <w:t>Es werden keine Parteientschädigungen zugesprochen.</w:t>
      </w:r>
    </w:p>
    <w:p>
      <w:r>
        <w:rPr>
          <w:b/>
        </w:rPr>
        <w:t>E. 4</w:t>
      </w:r>
    </w:p>
    <w:p>
      <w:r>
        <w:t>Schriftliche Mitteilung an die Parteien, an die Gesuchstellerin unter Beilage von Kopien von Urk. 1-4, sowie an die Vorinstanz, je gegen Empfangs- schein. Die erstinstanzlichen Akten gehen nach unbenütztem Ablauf der Rechtsmit- telfrist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- 3 - Dies ist ein Endentscheid im Sinne von Art. 90 BGG. Es handelt sich um eine nicht vermögensrechtliche Angelegenheit. Die Beschwerde an das Bundesgericht hat keine aufschiebende Wirkung. Hinsichtlich des Fristenlaufs gelten die Art. 44 ff. BGG. Zürich, 14. Februar 2023 Obergericht des Kantons Zürich I. Zivilkammer Die Gerichtsschreiberin: MLaw L. Hengartner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