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RE190003 vom 12. August 2019</w:t>
      </w:r>
    </w:p>
    <w:p>
      <w:r>
        <w:t>ZH Obergericht, 2019-08-12, DE</w:t>
      </w:r>
    </w:p>
    <w:p>
      <w:r>
        <w:rPr>
          <w:b/>
        </w:rPr>
        <w:t xml:space="preserve">Quelle: </w:t>
      </w:r>
      <w:r>
        <w:t>https://mcp.opencaselaw.ch/entscheid/zh_obergericht_RE190003</w:t>
      </w:r>
    </w:p>
    <w:p>
      <w:r>
        <w:t>FR: ZH_OBERGERICHT RE190003 du 12 août 2019</w:t>
      </w:r>
    </w:p>
    <w:p>
      <w:r>
        <w:t>IT: ZH_OBERGERICHT RE190003 del 12 agosto 2019</w:t>
      </w:r>
    </w:p>
    <w:p>
      <w:pPr>
        <w:pStyle w:val="Heading2"/>
      </w:pPr>
      <w:r>
        <w:t>Erwägungen</w:t>
      </w:r>
    </w:p>
    <w:p>
      <w:r>
        <w:rPr>
          <w:b/>
        </w:rPr>
        <w:t>E. 1</w:t>
      </w:r>
    </w:p>
    <w:p>
      <w:r>
        <w:t>Die Parteien des Eheschutzverfahrens (A._____ und B._____) sind seit dem tt. April 2016 verheiratet. Die Ehe blieb kinderlos (vgl. Urk. 1 und Urk. 11 Rz 1). Mit Eingabe vom 3. Oktober 2018 machte die Gesuchstellerin und Beschwerdeführe- rin (fortan Gesuchstellerin) das vorliegende Eheschutzverfahren bei der Vo- rinstanz anhängig und stellte zugleich ein Gesuch um unentgeltliche Rechtspflege (Urk. 1 S. 1). Anlässlich der Hauptverhandlung vom 18. Dezember 2018 wieder- holte die Gesuchstellerin ihr Armenrechtsgesuch und stellte überdies den Antrag, ihr Ehemann (= Gesuchsgegner im Hauptsachenverfahren) sei zu verpflichten, ihr einen Prozesskostenbeitrag von einstweilen Fr. 6'000.– zu bezahlen (Urk. 11 S. 3). Auch der Gesuchsgegner stellte im Verlauf des erstinstanzlichen Verfahrens ein Gesuch um unentgeltliche Rechtspflege (Urk. 6; Urk. 13 S. 1). Am Ende der vorerwähnten Eheschutzverhandlung einigten sich die Parteien unter Mitwirkung des Gerichts über sämtliche Trennungsfolgen, wobei sie die Regelung der Kosten- und Entschädigungsfolgen offenliessen (Prot. I S. 20 und Urk. 16). Daraufhin er- liess die Vorinstanz am 28. Januar 2019 das Eheschutzurteil, worin sie unter an- derem den Antrag der Gesuchstellerin auf Leistung eines Prozesskostenbeitrags abwies (Urk. 17 = Urk. 23 S. 13). Mit gleichentags ergangener Verfügung ent- schied die Vorinstanz über die prozessualen Gesuche der Parteien wie folgt (Urk. 23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