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RE180011 vom 26. November 2018</w:t>
      </w:r>
    </w:p>
    <w:p>
      <w:r>
        <w:t>ZH Obergericht, 2018-11-26, DE</w:t>
      </w:r>
    </w:p>
    <w:p>
      <w:r>
        <w:rPr>
          <w:b/>
        </w:rPr>
        <w:t xml:space="preserve">Quelle: </w:t>
      </w:r>
      <w:r>
        <w:t>https://mcp.opencaselaw.ch/entscheid/zh_obergericht_RE180011</w:t>
      </w:r>
    </w:p>
    <w:p>
      <w:r>
        <w:t>FR: ZH_OBERGERICHT RE180011 du 26 novembre 2018</w:t>
      </w:r>
    </w:p>
    <w:p>
      <w:r>
        <w:t>IT: ZH_OBERGERICHT RE180011 del 26 novembre 2018</w:t>
      </w:r>
    </w:p>
    <w:p>
      <w:pPr>
        <w:pStyle w:val="Heading2"/>
      </w:pPr>
      <w:r>
        <w:t>Erwägungen</w:t>
      </w:r>
    </w:p>
    <w:p>
      <w:r>
        <w:rPr>
          <w:b/>
        </w:rPr>
        <w:t>E. 1</w:t>
      </w:r>
    </w:p>
    <w:p>
      <w:r>
        <w:t>Vom Rückzug des Eheschutzbegehrens vom 6. August 2018 durch den Ge- suchsteller wird Vormerk genommen.</w:t>
      </w:r>
    </w:p>
    <w:p>
      <w:r>
        <w:rPr>
          <w:b/>
        </w:rPr>
        <w:t>E. 2</w:t>
      </w:r>
    </w:p>
    <w:p>
      <w:r>
        <w:t>Das Verfahren wird als durch Klagerückzug gegenstandslos geworden ab- geschrieben.</w:t>
      </w:r>
    </w:p>
    <w:p>
      <w:r>
        <w:rPr>
          <w:b/>
        </w:rPr>
        <w:t>E. 3</w:t>
      </w:r>
    </w:p>
    <w:p>
      <w:r>
        <w:t>Die auf den Montag, 17. September 2018, 14.00 Uhr angesetzte Verhand- lung am Bezirksgericht Dielsdorf wird abgenommen.</w:t>
      </w:r>
    </w:p>
    <w:p>
      <w:r>
        <w:rPr>
          <w:b/>
        </w:rPr>
        <w:t>E. 4</w:t>
      </w:r>
    </w:p>
    <w:p>
      <w:r>
        <w:t>Das Gesuch der Gesuchsgegnerin um Gewährung der unentgeltlichen Rechtspflege wird abgewiesen.</w:t>
      </w:r>
    </w:p>
    <w:p>
      <w:r>
        <w:rPr>
          <w:b/>
        </w:rPr>
        <w:t>E. 5</w:t>
      </w:r>
    </w:p>
    <w:p>
      <w:r>
        <w:t>Die Gerichtsgebühr wird festgesetzt auf Fr. 300.–.</w:t>
      </w:r>
    </w:p>
    <w:p>
      <w:r>
        <w:rPr>
          <w:b/>
        </w:rPr>
        <w:t>E. 6</w:t>
      </w:r>
    </w:p>
    <w:p>
      <w:r>
        <w:t>Die Vorinstanz sprach keine Parteientschädigung zu und begründete dies mit den geringen Umtrieben seitens der Gesuchsgegnerin. Überdies sei davon auszugehen, dass die Gesuchsgegnerin diese ermässigten Anwaltsgebühren selbst tragen könne (Urk. 11 S. 4). Das Nichtzusprechen einer Parteientschädi- gung ist gleichzusetzen mit dem Fall, dass die beschwerdeführende Partei die Entschädigung für das abgeschlossene Verfahren als zu tief beanstandet. Wie dargelegt, hat die beschwerdeführende Partei im Rechtsmittelverfahren die Par- teientschädigung zu beziffern. Dem genügt der Beschwerdeantrag der Gesuchs- gegnerin nicht.</w:t>
      </w:r>
    </w:p>
    <w:p>
      <w:r>
        <w:t>- 4 - Auch aus der Begründung der Beschwerde erhellt nicht, welche Entschädigung die Gesuchsgegnerin anstrebt. Vielmehr wiederholt sie, dass sie die Zusprechung einer Parteientschädigung in "angemessener Höhe" beantrage und dass ihr Rechtsvertreter seine Kostennote vor Vorinstanz zwecks "Orientierung" des ent- scheidenden Gerichts vorlege (Urk. 10 S. 4).</w:t>
      </w:r>
    </w:p>
    <w:p>
      <w:r>
        <w:rPr>
          <w:b/>
        </w:rPr>
        <w:t>E. 7</w:t>
      </w:r>
    </w:p>
    <w:p>
      <w:r>
        <w:t>Auf die Beschwerde ist daher nicht einzutreten.</w:t>
      </w:r>
    </w:p>
    <w:p>
      <w:r>
        <w:rPr>
          <w:b/>
        </w:rPr>
        <w:t>E. 8</w:t>
      </w:r>
    </w:p>
    <w:p>
      <w:r>
        <w:t>Da auf die Beschwerde nicht einzutreten ist, ist die Rüge, die Vorinstanz ha- be das rechtliche Gehör verletzt (Urk. 10 S. 3), nicht zu prüfen.</w:t>
      </w:r>
    </w:p>
    <w:p>
      <w:r>
        <w:rPr>
          <w:b/>
        </w:rPr>
        <w:t>E. 9</w:t>
      </w:r>
    </w:p>
    <w:p>
      <w:r>
        <w:t>Zuhanden der Vorinstanz ist allerdings festzuhalten, dass im Dispositiv der Verfügung vom 13. August 2018 die Kostenauflage an den Gesuchsteller fehlt, was zu berichtigen ist. Im Weiteren richtet sich das Zusprechen einer Parteient- schädigung nach Obsiegen und Unterliegen (Art. 106 ZPO) und nicht nach der fi- nanziellen Leistungsfähigkeit der obsiegenden Partei.</w:t>
      </w:r>
    </w:p>
    <w:p>
      <w:r>
        <w:rPr>
          <w:b/>
        </w:rPr>
        <w:t>E. 10</w:t>
      </w:r>
    </w:p>
    <w:p>
      <w:r>
        <w:t>Die Gerichtskosten des Beschwerdeverfahrens sind ausgangsgemäss der Gesuchsgegnerin aufzuerlegen (Art. 106 Abs. 1 ZPO). Für das Beschwerdever- fahren sind keine Parteientschädigungen zuzusprechen, der Gesuchsgegnerin zufolge ihres Unterliegens, dem Gesuchsteller mangels relevanter Umtriebe (Art. 95 Abs. 3, Art. 106 Abs. 1 ZPO). Es wird beschlossen: 1. Auf die Beschwerde wird nicht eingetreten. 2. Die zweitinstanzliche Entscheidgebühr wird auf Fr. 200.-- festgesetzt. 3. Die Gerichtskosten des Beschwerdeverfahrens werden der Gesuchsgegne- rin auferlegt. 4. Für das Beschwerdeverfahren werden keine Parteientschädigungen zuge- sprochen.</w:t>
      </w:r>
    </w:p>
    <w:p>
      <w:r>
        <w:t>- 5 - 5. Schriftliche Mitteilung an die Parteien, an den Gesuchsteller unter Beilage des Doppels von Urk. 10, und an die Vorinstanz, je gegen Empfangsschein. Die vorinstanzlichen Akten gehen nach unbenütztem Ablauf der Rechtsmit- telfrist an die Vorinstanz zurück. 6.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Streitigkeit. Der Streitwert beträgt weni- ger als Fr. 30'000.–. Die Beschwerde an das Bundesgericht hat keine aufschiebende Wirkung. Hinsichtlich des Fristenlaufs gelten die Art. 44 ff. BGG. Zürich, 26. November 2018 Obergericht des Kantons Zürich I. Zivilkammer Die Gerichtsschreiberin: lic. iur. S. Notz versandt am: mc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